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ПРОЕКТ</w:t>
      </w:r>
      <w:r>
        <w:rPr>
          <w:b/>
          <w:bCs/>
          <w:u w:val="single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b/>
          <w:sz w:val="28"/>
          <w:szCs w:val="28"/>
        </w:rPr>
        <w:t xml:space="preserve">ДОКЛАД,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содержащий результаты обобщения правоприменительной практики </w:t>
      </w:r>
      <w:r>
        <w:rPr>
          <w:rFonts w:ascii="Times New Roman" w:hAnsi="Times New Roman"/>
          <w:b/>
          <w:sz w:val="28"/>
          <w:szCs w:val="28"/>
        </w:rPr>
        <w:br/>
        <w:t xml:space="preserve">при осуществлении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b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Московской области за 202</w:t>
      </w:r>
      <w:r>
        <w:rPr>
          <w:rFonts w:ascii="Times New Roman" w:hAnsi="Times New Roman"/>
          <w:b/>
          <w:sz w:val="28"/>
          <w:szCs w:val="28"/>
        </w:rPr>
        <w:t xml:space="preserve">3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/>
    </w:p>
    <w:p>
      <w:pPr>
        <w:contextualSpacing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567"/>
        <w:jc w:val="center"/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b/>
          <w:sz w:val="28"/>
          <w:szCs w:val="28"/>
        </w:rPr>
        <w:t xml:space="preserve">. Основы правоприменительной практики</w:t>
      </w:r>
      <w:r/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Доклад, содержащий результаты обобщения правоприменительной практики при осуществлении </w:t>
      </w:r>
      <w:r>
        <w:rPr>
          <w:rFonts w:ascii="Times New Roman" w:hAnsi="Times New Roman"/>
          <w:sz w:val="28"/>
          <w:szCs w:val="28"/>
        </w:rPr>
        <w:t xml:space="preserve">муниципального контроля </w:t>
      </w:r>
      <w:r>
        <w:rPr>
          <w:rFonts w:ascii="Times New Roman" w:hAnsi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sz w:val="28"/>
          <w:szCs w:val="28"/>
        </w:rPr>
        <w:t xml:space="preserve">Серебряные Пруды </w:t>
      </w:r>
      <w:r>
        <w:rPr>
          <w:rFonts w:ascii="Times New Roman" w:hAnsi="Times New Roman"/>
          <w:sz w:val="28"/>
          <w:szCs w:val="28"/>
        </w:rPr>
        <w:t xml:space="preserve">Московской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 за 2023 год</w:t>
      </w:r>
      <w:r>
        <w:rPr>
          <w:rFonts w:ascii="Times New Roman" w:hAnsi="Times New Roman"/>
          <w:sz w:val="28"/>
          <w:szCs w:val="28"/>
        </w:rPr>
        <w:t xml:space="preserve"> подготовлен </w:t>
      </w:r>
      <w:r>
        <w:rPr>
          <w:rFonts w:ascii="Times New Roman" w:hAnsi="Times New Roman"/>
          <w:sz w:val="28"/>
          <w:szCs w:val="28"/>
        </w:rPr>
        <w:t xml:space="preserve">Муниципальным образованием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 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sz w:val="28"/>
          <w:szCs w:val="28"/>
        </w:rPr>
        <w:t xml:space="preserve"> на основании статьи 47 Федерального закона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 (далее – Федеральный закон № 248-ФЗ), </w:t>
      </w:r>
      <w:r>
        <w:rPr>
          <w:rFonts w:ascii="Times New Roman" w:hAnsi="Times New Roman"/>
          <w:sz w:val="28"/>
          <w:szCs w:val="28"/>
        </w:rPr>
        <w:t xml:space="preserve">решения Совета депутатов городского округа </w:t>
      </w:r>
      <w:r>
        <w:rPr>
          <w:rFonts w:ascii="Times New Roman" w:hAnsi="Times New Roman"/>
          <w:sz w:val="28"/>
          <w:szCs w:val="28"/>
        </w:rPr>
        <w:t xml:space="preserve">Серебряные Пруды </w:t>
      </w:r>
      <w:r>
        <w:rPr>
          <w:rFonts w:ascii="Times New Roman" w:hAnsi="Times New Roman"/>
          <w:sz w:val="28"/>
          <w:szCs w:val="28"/>
        </w:rPr>
        <w:t xml:space="preserve"> Московской области о</w:t>
      </w:r>
      <w:r>
        <w:rPr>
          <w:rFonts w:ascii="Times New Roman" w:hAnsi="Times New Roman"/>
          <w:sz w:val="28"/>
          <w:szCs w:val="28"/>
        </w:rPr>
        <w:t xml:space="preserve">т 19.10.2021 г</w:t>
      </w:r>
      <w:r>
        <w:rPr>
          <w:rFonts w:ascii="Times New Roman" w:hAnsi="Times New Roman"/>
          <w:sz w:val="28"/>
          <w:szCs w:val="28"/>
        </w:rPr>
        <w:t xml:space="preserve"> № 667/84</w:t>
      </w:r>
      <w:r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б утверждении Положения </w:t>
      </w:r>
      <w:r>
        <w:rPr>
          <w:rFonts w:ascii="Times New Roman" w:hAnsi="Times New Roman"/>
          <w:sz w:val="28"/>
          <w:szCs w:val="28"/>
        </w:rPr>
        <w:t xml:space="preserve">о муниципальном контроле </w:t>
      </w:r>
      <w:r>
        <w:rPr>
          <w:rFonts w:ascii="Times New Roman" w:hAnsi="Times New Roman"/>
          <w:sz w:val="28"/>
          <w:szCs w:val="28"/>
        </w:rPr>
        <w:t xml:space="preserve">на </w:t>
      </w:r>
      <w:r>
        <w:rPr>
          <w:rFonts w:ascii="Times New Roman" w:hAnsi="Times New Roman"/>
          <w:sz w:val="28"/>
          <w:szCs w:val="28"/>
        </w:rPr>
        <w:t xml:space="preserve">автомобильном транспорте, городском наземн</w:t>
      </w:r>
      <w:r>
        <w:rPr>
          <w:rFonts w:ascii="Times New Roman" w:hAnsi="Times New Roman"/>
          <w:sz w:val="28"/>
          <w:szCs w:val="28"/>
        </w:rPr>
        <w:t xml:space="preserve">ом электрическом транспорте и в </w:t>
      </w:r>
      <w:r>
        <w:rPr>
          <w:rFonts w:ascii="Times New Roman" w:hAnsi="Times New Roman"/>
          <w:sz w:val="28"/>
          <w:szCs w:val="28"/>
        </w:rPr>
        <w:t xml:space="preserve">дорожном хозяйстве на территории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sz w:val="28"/>
          <w:szCs w:val="28"/>
        </w:rPr>
        <w:t xml:space="preserve">Серебряные Пруды </w:t>
      </w:r>
      <w:r>
        <w:rPr>
          <w:rFonts w:ascii="Times New Roman" w:hAnsi="Times New Roman"/>
          <w:sz w:val="28"/>
          <w:szCs w:val="28"/>
        </w:rPr>
        <w:t xml:space="preserve">Московской области» (далее – </w:t>
      </w:r>
      <w:r>
        <w:rPr>
          <w:rFonts w:ascii="Times New Roman" w:hAnsi="Times New Roman"/>
          <w:sz w:val="28"/>
          <w:szCs w:val="28"/>
        </w:rPr>
        <w:t xml:space="preserve">решение № </w:t>
      </w:r>
      <w:r>
        <w:rPr>
          <w:rFonts w:ascii="Times New Roman" w:hAnsi="Times New Roman"/>
          <w:sz w:val="28"/>
          <w:szCs w:val="28"/>
        </w:rPr>
        <w:t xml:space="preserve">667/84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before="240" w:after="0" w:line="276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Целями проведения обобщения и анализа правоприменительной практики </w:t>
      </w:r>
      <w:r>
        <w:rPr>
          <w:rFonts w:ascii="Times New Roman" w:hAnsi="Times New Roman"/>
          <w:sz w:val="28"/>
          <w:szCs w:val="28"/>
        </w:rPr>
        <w:t xml:space="preserve">Муниципальным образованием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 </w:t>
      </w:r>
      <w:r>
        <w:rPr>
          <w:rFonts w:ascii="Times New Roman" w:hAnsi="Times New Roman"/>
          <w:sz w:val="28"/>
          <w:szCs w:val="28"/>
        </w:rPr>
        <w:t xml:space="preserve">осуществлении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контроля на автомобильном</w:t>
      </w:r>
      <w:r>
        <w:rPr>
          <w:rFonts w:ascii="Times New Roman" w:hAnsi="Times New Roman"/>
          <w:sz w:val="28"/>
          <w:szCs w:val="28"/>
        </w:rPr>
        <w:t xml:space="preserve"> транспорте, городском наземном </w:t>
      </w:r>
      <w:r>
        <w:rPr>
          <w:rFonts w:ascii="Times New Roman" w:hAnsi="Times New Roman"/>
          <w:sz w:val="28"/>
          <w:szCs w:val="28"/>
        </w:rPr>
        <w:t xml:space="preserve">электриче</w:t>
      </w:r>
      <w:r>
        <w:rPr>
          <w:rFonts w:ascii="Times New Roman" w:hAnsi="Times New Roman"/>
          <w:sz w:val="28"/>
          <w:szCs w:val="28"/>
        </w:rPr>
        <w:t xml:space="preserve">ском транспорте </w:t>
      </w:r>
      <w:r>
        <w:rPr>
          <w:rFonts w:ascii="Times New Roman" w:hAnsi="Times New Roman"/>
          <w:sz w:val="28"/>
          <w:szCs w:val="28"/>
        </w:rPr>
        <w:t xml:space="preserve">и в дорожном хозяйстве на </w:t>
      </w:r>
      <w:r>
        <w:rPr>
          <w:rFonts w:ascii="Times New Roman" w:hAnsi="Times New Roman"/>
          <w:sz w:val="28"/>
          <w:szCs w:val="28"/>
        </w:rPr>
        <w:t xml:space="preserve">территории</w:t>
      </w:r>
      <w:r>
        <w:rPr>
          <w:rFonts w:ascii="Times New Roman" w:hAnsi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Московской области (дал</w:t>
      </w:r>
      <w:r>
        <w:rPr>
          <w:rFonts w:ascii="Times New Roman" w:hAnsi="Times New Roman"/>
          <w:sz w:val="28"/>
          <w:szCs w:val="28"/>
        </w:rPr>
        <w:t xml:space="preserve">ее – </w:t>
      </w:r>
      <w:r>
        <w:rPr>
          <w:rFonts w:ascii="Times New Roman" w:hAnsi="Times New Roman"/>
          <w:sz w:val="28"/>
          <w:szCs w:val="28"/>
        </w:rPr>
        <w:t xml:space="preserve">муниципальный</w:t>
      </w:r>
      <w:r>
        <w:rPr>
          <w:rFonts w:ascii="Times New Roman" w:hAnsi="Times New Roman"/>
          <w:sz w:val="28"/>
          <w:szCs w:val="28"/>
        </w:rPr>
        <w:t xml:space="preserve"> контроль) являются:</w:t>
      </w:r>
      <w:r/>
    </w:p>
    <w:p>
      <w:pPr>
        <w:pStyle w:val="851"/>
        <w:contextualSpacing w:val="0"/>
        <w:ind w:left="0" w:firstLine="709"/>
        <w:jc w:val="both"/>
        <w:spacing w:after="0" w:line="276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</w:t>
      </w:r>
      <w:r>
        <w:rPr>
          <w:rFonts w:ascii="Times New Roman" w:hAnsi="Times New Roman"/>
          <w:sz w:val="28"/>
          <w:szCs w:val="28"/>
        </w:rPr>
        <w:t xml:space="preserve"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  <w:r/>
    </w:p>
    <w:p>
      <w:pPr>
        <w:pStyle w:val="851"/>
        <w:contextualSpacing w:val="0"/>
        <w:ind w:left="0" w:firstLine="709"/>
        <w:jc w:val="both"/>
        <w:spacing w:after="0" w:line="276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</w:t>
      </w:r>
      <w:r>
        <w:rPr>
          <w:rFonts w:ascii="Times New Roman" w:hAnsi="Times New Roman"/>
          <w:sz w:val="28"/>
          <w:szCs w:val="28"/>
        </w:rPr>
        <w:t xml:space="preserve">обеспечение единства практики применения </w:t>
      </w:r>
      <w:r>
        <w:rPr>
          <w:rFonts w:ascii="Times New Roman" w:hAnsi="Times New Roman"/>
          <w:sz w:val="28"/>
          <w:szCs w:val="28"/>
        </w:rPr>
        <w:t xml:space="preserve">Муниципальным образованием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sz w:val="28"/>
          <w:szCs w:val="28"/>
        </w:rPr>
        <w:t xml:space="preserve"> законов</w:t>
      </w:r>
      <w:r>
        <w:rPr>
          <w:rFonts w:ascii="Times New Roman" w:hAnsi="Times New Roman"/>
          <w:sz w:val="28"/>
          <w:szCs w:val="28"/>
        </w:rPr>
        <w:br/>
        <w:t xml:space="preserve">и иных нормативных правовых актов Российской Федерации</w:t>
      </w:r>
      <w:r>
        <w:rPr>
          <w:rFonts w:ascii="Times New Roman" w:hAnsi="Times New Roman"/>
          <w:sz w:val="28"/>
          <w:szCs w:val="28"/>
        </w:rPr>
        <w:t xml:space="preserve">, содер</w:t>
      </w:r>
      <w:r>
        <w:rPr>
          <w:rFonts w:ascii="Times New Roman" w:hAnsi="Times New Roman"/>
          <w:sz w:val="28"/>
          <w:szCs w:val="28"/>
        </w:rPr>
        <w:t xml:space="preserve">жащих обязательные требования для контролируемых лиц (далее – обязательные требования);</w:t>
      </w:r>
      <w:r/>
    </w:p>
    <w:p>
      <w:pPr>
        <w:pStyle w:val="851"/>
        <w:contextualSpacing w:val="0"/>
        <w:ind w:left="0" w:firstLine="709"/>
        <w:jc w:val="both"/>
        <w:spacing w:after="0" w:line="276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</w:t>
      </w:r>
      <w:r>
        <w:rPr>
          <w:rFonts w:ascii="Times New Roman" w:hAnsi="Times New Roman"/>
          <w:sz w:val="28"/>
          <w:szCs w:val="28"/>
        </w:rPr>
        <w:t xml:space="preserve">обеспечение доступности сведений о правоприменительной практике путем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 xml:space="preserve">опубликования на официальном сайте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sz w:val="28"/>
          <w:szCs w:val="28"/>
        </w:rPr>
        <w:t xml:space="preserve"> в информационно-теле</w:t>
      </w:r>
      <w:r>
        <w:rPr>
          <w:rFonts w:ascii="Times New Roman" w:hAnsi="Times New Roman"/>
          <w:sz w:val="28"/>
          <w:szCs w:val="28"/>
        </w:rPr>
        <w:t xml:space="preserve">коммуникационной сети Интернет </w:t>
      </w:r>
      <w:r>
        <w:rPr>
          <w:rFonts w:ascii="Times New Roman" w:hAnsi="Times New Roman"/>
          <w:sz w:val="28"/>
          <w:szCs w:val="28"/>
        </w:rPr>
        <w:t xml:space="preserve">https://www.spadm.ru/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51"/>
        <w:contextualSpacing w:val="0"/>
        <w:ind w:left="0" w:firstLine="709"/>
        <w:jc w:val="both"/>
        <w:spacing w:after="0" w:line="276" w:lineRule="auto"/>
        <w:widowControl w:val="off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</w:t>
      </w:r>
      <w:r>
        <w:rPr>
          <w:rFonts w:ascii="Times New Roman" w:hAnsi="Times New Roman"/>
          <w:sz w:val="28"/>
          <w:szCs w:val="28"/>
        </w:rPr>
        <w:t xml:space="preserve">совершенствование нормативных правовых актов для устранения устаревших, дублирующих и избыточных обязательных требований.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Предметом </w:t>
      </w:r>
      <w:r>
        <w:rPr>
          <w:rFonts w:ascii="Times New Roman" w:hAnsi="Times New Roman"/>
          <w:sz w:val="28"/>
          <w:szCs w:val="28"/>
        </w:rPr>
        <w:t xml:space="preserve">муниципального контроля является соблюдение юридическими лицами и индивидуальными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предпринимателями (далее - контролируемые лица) обязательных требований: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области автомобильных дорог и дорожно</w:t>
      </w:r>
      <w:r>
        <w:rPr>
          <w:rFonts w:ascii="Times New Roman" w:hAnsi="Times New Roman"/>
          <w:sz w:val="28"/>
          <w:szCs w:val="28"/>
        </w:rPr>
        <w:t xml:space="preserve">й деятельности, установленных в </w:t>
      </w:r>
      <w:r>
        <w:rPr>
          <w:rFonts w:ascii="Times New Roman" w:hAnsi="Times New Roman"/>
          <w:sz w:val="28"/>
          <w:szCs w:val="28"/>
        </w:rPr>
        <w:t xml:space="preserve">отношении автомобильных дорог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местного значения: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к эксплуатации объектов дорожного сервиса, размещенных в полосах отвода и (или) придорожных полосах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автомобильных дорог общего пользования;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к осуществлению работ по капитальному ремонту, ремонту и содержанию автомобильных дорог общего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пользования и искусственных дорожных сооружений на них (включая требования к дорожно-строи</w:t>
      </w:r>
      <w:r>
        <w:rPr>
          <w:rFonts w:ascii="Times New Roman" w:hAnsi="Times New Roman"/>
          <w:sz w:val="28"/>
          <w:szCs w:val="28"/>
        </w:rPr>
        <w:t xml:space="preserve">тельным материалами изделиям) в </w:t>
      </w:r>
      <w:r>
        <w:rPr>
          <w:rFonts w:ascii="Times New Roman" w:hAnsi="Times New Roman"/>
          <w:sz w:val="28"/>
          <w:szCs w:val="28"/>
        </w:rPr>
        <w:t xml:space="preserve">части обеспечения сохранности автомобильных дорог;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предмету федерального государственного контроля (надзора) на автомобильном транспорте, городском наземном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электрическом транспорте и в дорожном хозяйстве в области организации регулярных перевозок.</w:t>
      </w:r>
      <w:r/>
    </w:p>
    <w:p>
      <w:pPr>
        <w:ind w:firstLine="709"/>
        <w:jc w:val="both"/>
        <w:spacing w:after="0"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</w:t>
      </w:r>
      <w:r>
        <w:rPr>
          <w:rFonts w:ascii="Times New Roman" w:hAnsi="Times New Roman"/>
          <w:sz w:val="28"/>
          <w:szCs w:val="28"/>
        </w:rPr>
        <w:t xml:space="preserve">и осуществлении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контроля </w:t>
      </w:r>
      <w:r>
        <w:rPr>
          <w:rFonts w:ascii="Times New Roman" w:hAnsi="Times New Roman"/>
          <w:sz w:val="28"/>
          <w:szCs w:val="28"/>
        </w:rPr>
        <w:t xml:space="preserve">Муниципальное образование</w:t>
      </w:r>
      <w:r>
        <w:rPr>
          <w:rFonts w:ascii="Times New Roman" w:hAnsi="Times New Roman"/>
          <w:sz w:val="28"/>
          <w:szCs w:val="28"/>
        </w:rPr>
        <w:t xml:space="preserve">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руководствуется </w:t>
      </w:r>
      <w:r>
        <w:rPr>
          <w:rFonts w:ascii="Times New Roman" w:hAnsi="Times New Roman"/>
          <w:sz w:val="28"/>
          <w:szCs w:val="28"/>
        </w:rPr>
        <w:t xml:space="preserve">перечнем норма</w:t>
      </w:r>
      <w:r>
        <w:rPr>
          <w:rFonts w:ascii="Times New Roman" w:hAnsi="Times New Roman"/>
          <w:sz w:val="28"/>
          <w:szCs w:val="28"/>
        </w:rPr>
        <w:t xml:space="preserve">тивных правовых актов Российской Федерации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контроля </w:t>
      </w:r>
      <w:r>
        <w:rPr>
          <w:rFonts w:ascii="Times New Roman" w:hAnsi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76" w:lineRule="auto"/>
        <w:shd w:val="clear" w:color="auto" w:fill="ffffff"/>
        <w:tabs>
          <w:tab w:val="left" w:pos="284" w:leader="none"/>
        </w:tabs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  <w:r/>
    </w:p>
    <w:p>
      <w:pPr>
        <w:jc w:val="center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Ежегодный план проведения плановых контрольных (надзорных) мероприятий формируется в соответствии с требованиями Федерального закона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 248-ФЗ.</w:t>
      </w:r>
      <w:r/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Разработка ежегодного плана проведения план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овых контрольных (надзорных) мероприятий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осуществляется в соответствии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исключения из него контрольных (надзорных) мероприятий в течение года».</w:t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</w:t>
      </w:r>
      <w:r>
        <w:rPr>
          <w:rFonts w:ascii="Times New Roman" w:hAnsi="Times New Roman"/>
          <w:sz w:val="28"/>
          <w:szCs w:val="28"/>
        </w:rPr>
        <w:t xml:space="preserve">ем</w:t>
      </w:r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от 10.03.2022 № 336 «Об особенностях организации и осуществления государственного контроля (над</w:t>
      </w:r>
      <w:r>
        <w:rPr>
          <w:rFonts w:ascii="Times New Roman" w:hAnsi="Times New Roman"/>
          <w:sz w:val="28"/>
          <w:szCs w:val="28"/>
        </w:rPr>
        <w:t xml:space="preserve">зора), муниципального контроля» были установлены особенности проведения контрольных (надзорных) мероприятий,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рамках которых был введен мораторий на проведение плановых и внеплановых контро</w:t>
      </w:r>
      <w:r>
        <w:rPr>
          <w:rFonts w:ascii="Times New Roman" w:hAnsi="Times New Roman"/>
          <w:sz w:val="28"/>
          <w:szCs w:val="28"/>
        </w:rPr>
        <w:t xml:space="preserve">льных (надзорных) мероприятий с</w:t>
      </w:r>
      <w:r>
        <w:rPr>
          <w:rFonts w:ascii="Times New Roman" w:hAnsi="Times New Roman"/>
          <w:sz w:val="28"/>
          <w:szCs w:val="28"/>
        </w:rPr>
        <w:t xml:space="preserve"> взаимодействием с контролируемым лицом. </w:t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2023</w:t>
      </w:r>
      <w:r>
        <w:rPr>
          <w:rFonts w:ascii="Times New Roman" w:hAnsi="Times New Roman"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осуществления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контроля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плановые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внеплановые контрольные (надзорные) мероприятия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контролируемых лиц не проводились.</w:t>
      </w:r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contextualSpacing/>
        <w:jc w:val="center"/>
        <w:spacing w:before="240" w:after="0" w:line="276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pacing w:val="-4"/>
          <w:sz w:val="28"/>
          <w:szCs w:val="28"/>
          <w:lang w:val="en-US" w:eastAsia="ru-RU"/>
        </w:rPr>
        <w:t xml:space="preserve">III</w:t>
      </w:r>
      <w:r>
        <w:rPr>
          <w:rFonts w:ascii="Times New Roman" w:hAnsi="Times New Roman" w:eastAsia="Times New Roman"/>
          <w:b/>
          <w:spacing w:val="-4"/>
          <w:sz w:val="28"/>
          <w:szCs w:val="28"/>
          <w:lang w:eastAsia="ru-RU"/>
        </w:rPr>
        <w:t xml:space="preserve">. Информация о характере и статистике проведенных контрольных (надзорных) мероприятий без взаимодействия с контролируемыми лицами</w:t>
      </w:r>
      <w:r/>
    </w:p>
    <w:p>
      <w:pPr>
        <w:contextualSpacing/>
        <w:ind w:firstLine="709"/>
        <w:jc w:val="both"/>
        <w:spacing w:before="240" w:after="0" w:line="240" w:lineRule="auto"/>
        <w:rPr>
          <w:rFonts w:ascii="Times New Roman" w:hAnsi="Times New Roman" w:eastAsia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-4"/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  <w:spacing w:before="240" w:after="0" w:line="240" w:lineRule="auto"/>
      </w:pPr>
      <w:r>
        <w:rPr>
          <w:rFonts w:ascii="Times New Roman" w:hAnsi="Times New Roman" w:eastAsia="Times New Roman"/>
          <w:spacing w:val="-4"/>
          <w:sz w:val="28"/>
          <w:szCs w:val="28"/>
          <w:lang w:eastAsia="ru-RU"/>
        </w:rPr>
        <w:t xml:space="preserve">В 2023 году в рамках </w:t>
      </w:r>
      <w:r>
        <w:rPr>
          <w:rFonts w:ascii="Times New Roman" w:hAnsi="Times New Roman" w:eastAsia="Times New Roman"/>
          <w:spacing w:val="-4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spacing w:val="-4"/>
          <w:sz w:val="28"/>
          <w:szCs w:val="28"/>
          <w:lang w:eastAsia="ru-RU"/>
        </w:rPr>
        <w:t xml:space="preserve">онтрольные (надзорные) мероприятия без взаимодействия с контролируемыми лицами (выездное обследование, наблюдение за соблюдением обязательных требований) не проводились.</w:t>
      </w:r>
      <w:r>
        <w:rPr>
          <w:rFonts w:ascii="Times New Roman" w:hAnsi="Times New Roman" w:eastAsia="Times New Roman"/>
          <w:spacing w:val="-4"/>
          <w:sz w:val="28"/>
          <w:szCs w:val="28"/>
          <w:lang w:eastAsia="ru-RU"/>
        </w:rPr>
      </w:r>
      <w:r/>
    </w:p>
    <w:p>
      <w:pPr>
        <w:contextualSpacing/>
        <w:ind w:firstLine="709"/>
        <w:jc w:val="both"/>
        <w:spacing w:before="240"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spacing w:val="-4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-4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jc w:val="center"/>
        <w:spacing w:after="0" w:line="276" w:lineRule="auto"/>
        <w:tabs>
          <w:tab w:val="left" w:pos="284" w:leader="none"/>
          <w:tab w:val="left" w:pos="426" w:leader="none"/>
        </w:tabs>
        <w:rPr>
          <w:rFonts w:ascii="Times New Roman" w:hAnsi="Times New Roman" w:eastAsia="Times New Roman"/>
          <w:b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pacing w:val="-4"/>
          <w:sz w:val="28"/>
          <w:szCs w:val="28"/>
          <w:lang w:val="en-US" w:eastAsia="ru-RU"/>
        </w:rPr>
        <w:t xml:space="preserve">IV</w:t>
      </w:r>
      <w:r>
        <w:rPr>
          <w:rFonts w:ascii="Times New Roman" w:hAnsi="Times New Roman" w:eastAsia="Times New Roman"/>
          <w:b/>
          <w:spacing w:val="-4"/>
          <w:sz w:val="28"/>
          <w:szCs w:val="28"/>
          <w:lang w:eastAsia="ru-RU"/>
        </w:rPr>
        <w:t xml:space="preserve">. Статистика и анализ причиненного в результате нарушения обязательных требований ущерба охраняемым законом ценностям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before="240"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в адрес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информация </w:t>
      </w:r>
      <w:r>
        <w:rPr>
          <w:rFonts w:ascii="Times New Roman" w:hAnsi="Times New Roman"/>
          <w:sz w:val="28"/>
          <w:szCs w:val="28"/>
        </w:rPr>
        <w:t xml:space="preserve">о случаях, повлекших причинение контролируемыми лицами вреда жизни и здоровью граждан или об угрозе </w:t>
      </w:r>
      <w:r>
        <w:rPr>
          <w:rFonts w:ascii="Times New Roman" w:hAnsi="Times New Roman"/>
          <w:sz w:val="28"/>
          <w:szCs w:val="28"/>
        </w:rPr>
        <w:t xml:space="preserve">причинения вреда жизни </w:t>
      </w:r>
      <w:r>
        <w:rPr>
          <w:rFonts w:ascii="Times New Roman" w:hAnsi="Times New Roman"/>
          <w:sz w:val="28"/>
          <w:szCs w:val="28"/>
        </w:rPr>
        <w:t xml:space="preserve">и здоровью граждан, окружающей среде, а также возникновения чрезвычайных ситуаций прир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дн</w:t>
      </w:r>
      <w:r>
        <w:rPr>
          <w:rFonts w:ascii="Times New Roman" w:hAnsi="Times New Roman"/>
          <w:sz w:val="28"/>
          <w:szCs w:val="28"/>
        </w:rPr>
        <w:t xml:space="preserve">ого и техногенного характера не </w:t>
      </w:r>
      <w:r>
        <w:rPr>
          <w:rFonts w:ascii="Times New Roman" w:hAnsi="Times New Roman"/>
          <w:sz w:val="28"/>
          <w:szCs w:val="28"/>
        </w:rPr>
        <w:t xml:space="preserve">поступала.</w:t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/>
    </w:p>
    <w:p>
      <w:pPr>
        <w:jc w:val="center"/>
        <w:spacing w:after="0" w:line="276" w:lineRule="auto"/>
        <w:tabs>
          <w:tab w:val="left" w:pos="284" w:leader="none"/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Style w:val="850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V</w:t>
      </w:r>
      <w:r>
        <w:rPr>
          <w:rStyle w:val="85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Анализ практики обжалования решений, действий (бездействия) </w:t>
      </w:r>
      <w:r>
        <w:rPr>
          <w:rStyle w:val="850"/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контрольно-надзорного органа и (или) его должностных лиц в досудебном (внесудебном) и судебн</w:t>
      </w:r>
      <w:r>
        <w:rPr>
          <w:rStyle w:val="85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ом порядке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Решения, действия (бездействия</w:t>
      </w:r>
      <w:r>
        <w:rPr>
          <w:rFonts w:ascii="Times New Roman" w:hAnsi="Times New Roman"/>
          <w:sz w:val="28"/>
          <w:szCs w:val="28"/>
        </w:rPr>
        <w:t xml:space="preserve">) должностных лиц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при осуществлении </w:t>
      </w:r>
      <w:r>
        <w:rPr>
          <w:rFonts w:ascii="Times New Roman" w:hAnsi="Times New Roman"/>
          <w:sz w:val="28"/>
          <w:szCs w:val="28"/>
        </w:rPr>
        <w:t xml:space="preserve">муниципального контроля </w:t>
      </w:r>
      <w:r>
        <w:rPr>
          <w:rFonts w:ascii="Times New Roman" w:hAnsi="Times New Roman"/>
          <w:sz w:val="28"/>
          <w:szCs w:val="28"/>
        </w:rPr>
        <w:t xml:space="preserve">в д</w:t>
      </w:r>
      <w:r>
        <w:rPr>
          <w:rFonts w:ascii="Times New Roman" w:hAnsi="Times New Roman"/>
          <w:sz w:val="28"/>
          <w:szCs w:val="28"/>
        </w:rPr>
        <w:t xml:space="preserve">осудебном и судебном порядке не </w:t>
      </w:r>
      <w:r>
        <w:rPr>
          <w:rFonts w:ascii="Times New Roman" w:hAnsi="Times New Roman"/>
          <w:sz w:val="28"/>
          <w:szCs w:val="28"/>
        </w:rPr>
        <w:t xml:space="preserve">обжаловались.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Меры прокурорского реагирования при осуществлении </w:t>
      </w:r>
      <w:r>
        <w:rPr>
          <w:rFonts w:ascii="Times New Roman" w:hAnsi="Times New Roman"/>
          <w:sz w:val="28"/>
          <w:szCs w:val="28"/>
        </w:rPr>
        <w:t xml:space="preserve">муниципального контроля</w:t>
      </w:r>
      <w:r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е принима</w:t>
      </w:r>
      <w:r>
        <w:rPr>
          <w:rFonts w:ascii="Times New Roman" w:hAnsi="Times New Roman"/>
          <w:sz w:val="28"/>
          <w:szCs w:val="28"/>
        </w:rPr>
        <w:t xml:space="preserve">лись</w:t>
      </w:r>
      <w:r>
        <w:rPr>
          <w:rFonts w:ascii="Times New Roman" w:hAnsi="Times New Roman"/>
          <w:i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Разъяснения по вопросам, связанным с осуществление</w:t>
      </w:r>
      <w:r>
        <w:rPr>
          <w:rFonts w:ascii="Times New Roman" w:hAnsi="Times New Roman"/>
          <w:sz w:val="28"/>
          <w:szCs w:val="28"/>
        </w:rPr>
        <w:t xml:space="preserve">м контрольной </w:t>
      </w:r>
      <w:r>
        <w:rPr>
          <w:rFonts w:ascii="Times New Roman" w:hAnsi="Times New Roman"/>
          <w:sz w:val="28"/>
          <w:szCs w:val="28"/>
        </w:rPr>
        <w:t xml:space="preserve">деятельности, в органах прокуратуры и иных государственных органах </w:t>
      </w:r>
      <w:r>
        <w:rPr>
          <w:rFonts w:ascii="Times New Roman" w:hAnsi="Times New Roman"/>
          <w:sz w:val="28"/>
          <w:szCs w:val="28"/>
        </w:rPr>
        <w:t xml:space="preserve">Муниципальным образованием</w:t>
      </w:r>
      <w:r>
        <w:rPr>
          <w:rFonts w:ascii="Times New Roman" w:hAnsi="Times New Roman"/>
          <w:sz w:val="28"/>
          <w:szCs w:val="28"/>
        </w:rPr>
        <w:t xml:space="preserve">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 </w:t>
      </w:r>
      <w:r>
        <w:rPr>
          <w:rFonts w:ascii="Times New Roman" w:hAnsi="Times New Roman"/>
          <w:sz w:val="28"/>
          <w:szCs w:val="28"/>
        </w:rPr>
        <w:t xml:space="preserve">запрашивались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jc w:val="center"/>
        <w:spacing w:after="0" w:line="276" w:lineRule="auto"/>
        <w:tabs>
          <w:tab w:val="left" w:pos="426" w:leader="none"/>
          <w:tab w:val="left" w:pos="1560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76" w:lineRule="auto"/>
        <w:tabs>
          <w:tab w:val="left" w:pos="426" w:leader="none"/>
          <w:tab w:val="left" w:pos="1560" w:leader="none"/>
          <w:tab w:val="left" w:pos="1701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VI</w:t>
      </w:r>
      <w:r>
        <w:rPr>
          <w:rFonts w:ascii="Times New Roman" w:hAnsi="Times New Roman"/>
          <w:b/>
          <w:sz w:val="28"/>
          <w:szCs w:val="28"/>
        </w:rPr>
        <w:t xml:space="preserve">. Статистика и анализ исполнения предписаний, выданных контролируемым лицам по результатам проведения контрольных (надзорных) мероприятий</w:t>
      </w:r>
      <w:r/>
    </w:p>
    <w:p>
      <w:pPr>
        <w:spacing w:after="0" w:line="276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предписания об устранении выявленных нарушений контролируемым лицам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выдавались всле</w:t>
      </w:r>
      <w:r>
        <w:rPr>
          <w:rFonts w:ascii="Times New Roman" w:hAnsi="Times New Roman"/>
          <w:sz w:val="28"/>
          <w:szCs w:val="28"/>
        </w:rPr>
        <w:t xml:space="preserve">дствие отсутствия оснований для их </w:t>
      </w:r>
      <w:r>
        <w:rPr>
          <w:rFonts w:ascii="Times New Roman" w:hAnsi="Times New Roman"/>
          <w:sz w:val="28"/>
          <w:szCs w:val="28"/>
        </w:rPr>
        <w:t xml:space="preserve">выдачи.</w:t>
      </w:r>
      <w:r/>
    </w:p>
    <w:p>
      <w:pPr>
        <w:ind w:firstLine="709"/>
        <w:jc w:val="both"/>
        <w:spacing w:after="0" w:line="276" w:lineRule="auto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jc w:val="center"/>
        <w:spacing w:after="0" w:line="276" w:lineRule="auto"/>
        <w:tabs>
          <w:tab w:val="left" w:pos="284" w:leader="none"/>
        </w:tabs>
        <w:rPr>
          <w:rStyle w:val="850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VII</w:t>
      </w:r>
      <w:r>
        <w:rPr>
          <w:rStyle w:val="85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Перечень типовых нарушений обязательных требований, совершенных </w:t>
      </w:r>
      <w:r>
        <w:rPr>
          <w:rStyle w:val="850"/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  <w:r/>
    </w:p>
    <w:p>
      <w:pPr>
        <w:contextualSpacing/>
        <w:jc w:val="center"/>
        <w:spacing w:after="0" w:line="276" w:lineRule="auto"/>
        <w:tabs>
          <w:tab w:val="left" w:pos="284" w:leader="none"/>
        </w:tabs>
        <w:rPr>
          <w:rStyle w:val="850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r>
      <w:r/>
    </w:p>
    <w:p>
      <w:pPr>
        <w:contextualSpacing/>
        <w:ind w:firstLine="709"/>
        <w:jc w:val="both"/>
        <w:spacing w:after="0" w:line="276" w:lineRule="auto"/>
        <w:tabs>
          <w:tab w:val="left" w:pos="28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рамках проведенного анализа осуществления </w:t>
      </w:r>
      <w:r>
        <w:rPr>
          <w:rFonts w:ascii="Times New Roman" w:hAnsi="Times New Roman"/>
          <w:sz w:val="28"/>
          <w:szCs w:val="28"/>
        </w:rPr>
        <w:t xml:space="preserve">Муниципальным образованием</w:t>
      </w:r>
      <w:r>
        <w:rPr>
          <w:rFonts w:ascii="Times New Roman" w:hAnsi="Times New Roman"/>
          <w:sz w:val="28"/>
          <w:szCs w:val="28"/>
        </w:rPr>
        <w:t xml:space="preserve">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государственного контроля нарушений не выявлено.</w:t>
      </w:r>
      <w:r/>
    </w:p>
    <w:p>
      <w:pPr>
        <w:contextualSpacing/>
        <w:ind w:firstLine="709"/>
        <w:jc w:val="both"/>
        <w:spacing w:after="0" w:line="276" w:lineRule="auto"/>
        <w:tabs>
          <w:tab w:val="left" w:pos="28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/>
    </w:p>
    <w:p>
      <w:pPr>
        <w:contextualSpacing/>
        <w:ind w:firstLine="709"/>
        <w:jc w:val="center"/>
        <w:spacing w:after="0" w:line="276" w:lineRule="auto"/>
        <w:tabs>
          <w:tab w:val="left" w:pos="28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VII</w:t>
      </w:r>
      <w:r>
        <w:rPr>
          <w:rStyle w:val="850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Статистика и анализ случаев объявления </w:t>
      </w:r>
      <w:r>
        <w:rPr>
          <w:rFonts w:ascii="Times New Roman" w:hAnsi="Times New Roman"/>
          <w:b/>
          <w:sz w:val="28"/>
          <w:szCs w:val="28"/>
        </w:rPr>
        <w:t xml:space="preserve">и исполнимости предостережений </w:t>
      </w:r>
      <w:r>
        <w:rPr>
          <w:rFonts w:ascii="Times New Roman" w:hAnsi="Times New Roman"/>
          <w:b/>
          <w:sz w:val="28"/>
          <w:szCs w:val="28"/>
        </w:rPr>
        <w:t xml:space="preserve">о недопустимости нарушения обязательных требований</w:t>
      </w:r>
      <w:r/>
    </w:p>
    <w:p>
      <w:pPr>
        <w:contextualSpacing/>
        <w:ind w:firstLine="709"/>
        <w:jc w:val="center"/>
        <w:spacing w:after="0" w:line="276" w:lineRule="auto"/>
        <w:tabs>
          <w:tab w:val="left" w:pos="28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/>
    </w:p>
    <w:p>
      <w:pPr>
        <w:contextualSpacing/>
        <w:ind w:firstLine="709"/>
        <w:jc w:val="both"/>
        <w:spacing w:after="0" w:line="276" w:lineRule="auto"/>
        <w:tabs>
          <w:tab w:val="left" w:pos="284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должностными лицами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контролируемым лицам </w:t>
      </w:r>
      <w:r>
        <w:rPr>
          <w:rFonts w:ascii="Times New Roman" w:hAnsi="Times New Roman"/>
          <w:sz w:val="28"/>
          <w:szCs w:val="28"/>
        </w:rPr>
        <w:t xml:space="preserve">не объявлено </w:t>
      </w:r>
      <w:r>
        <w:rPr>
          <w:rFonts w:ascii="Times New Roman" w:hAnsi="Times New Roman"/>
          <w:sz w:val="28"/>
          <w:szCs w:val="28"/>
        </w:rPr>
        <w:t xml:space="preserve">предостережени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о недопустимости совершения ими на</w:t>
      </w:r>
      <w:r>
        <w:rPr>
          <w:rFonts w:ascii="Times New Roman" w:hAnsi="Times New Roman"/>
          <w:sz w:val="28"/>
          <w:szCs w:val="28"/>
        </w:rPr>
        <w:t xml:space="preserve">рушений обязательных требований.</w:t>
      </w:r>
      <w:r/>
    </w:p>
    <w:p>
      <w:pPr>
        <w:jc w:val="both"/>
        <w:spacing w:after="0" w:line="276" w:lineRule="auto"/>
        <w:tabs>
          <w:tab w:val="left" w:pos="382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1"/>
        <w:jc w:val="center"/>
        <w:spacing w:after="0" w:line="240" w:lineRule="auto"/>
        <w:tabs>
          <w:tab w:val="left" w:pos="426" w:leader="none"/>
          <w:tab w:val="left" w:pos="567" w:leader="none"/>
        </w:tabs>
        <w:rPr>
          <w:rStyle w:val="850"/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Style w:val="850"/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r>
      <w:r>
        <w:rPr>
          <w:rStyle w:val="850"/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r>
      <w:r/>
    </w:p>
    <w:p>
      <w:pPr>
        <w:ind w:left="1"/>
        <w:jc w:val="center"/>
        <w:spacing w:after="0" w:line="240" w:lineRule="auto"/>
        <w:tabs>
          <w:tab w:val="left" w:pos="426" w:leader="none"/>
          <w:tab w:val="left" w:pos="567" w:leader="none"/>
        </w:tabs>
        <w:rPr>
          <w:rStyle w:val="850"/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Style w:val="850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I</w:t>
      </w:r>
      <w:r>
        <w:rPr>
          <w:rStyle w:val="850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X</w:t>
      </w:r>
      <w:r>
        <w:rPr>
          <w:rStyle w:val="85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Информация о проведенных профилактических мероприятиях </w:t>
      </w:r>
      <w:r>
        <w:rPr>
          <w:rStyle w:val="850"/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85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результатах их проведения</w:t>
      </w:r>
      <w:r/>
    </w:p>
    <w:p>
      <w:pPr>
        <w:ind w:firstLine="709"/>
        <w:jc w:val="both"/>
        <w:spacing w:after="0" w:line="276" w:lineRule="auto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 202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в рамках осуществления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контроля </w:t>
      </w:r>
      <w:r>
        <w:rPr>
          <w:rFonts w:ascii="Times New Roman" w:hAnsi="Times New Roman"/>
          <w:sz w:val="28"/>
          <w:szCs w:val="28"/>
        </w:rPr>
        <w:t xml:space="preserve">Администрацией городского округа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проведены следующие профилактические мероприятия: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76" w:lineRule="auto"/>
      </w:pPr>
      <w:r>
        <w:rPr>
          <w:rFonts w:ascii="Times New Roman" w:hAnsi="Times New Roman"/>
          <w:sz w:val="28"/>
          <w:szCs w:val="28"/>
        </w:rPr>
        <w:t xml:space="preserve">- информирование;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76" w:lineRule="auto"/>
      </w:pPr>
      <w:r>
        <w:rPr>
          <w:rFonts w:ascii="Times New Roman" w:hAnsi="Times New Roman"/>
          <w:sz w:val="28"/>
          <w:szCs w:val="28"/>
        </w:rPr>
        <w:t xml:space="preserve">- консультирование.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Предостережений не выдавалось.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 официальном сайте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размещены нормативные правовые и распорядительные акты, регулирующие деятельность контролируемых лиц на автомобильном транспорте, городском наземном электрическом транспорте и в д</w:t>
      </w:r>
      <w:r>
        <w:rPr>
          <w:rFonts w:ascii="Times New Roman" w:hAnsi="Times New Roman"/>
          <w:sz w:val="28"/>
          <w:szCs w:val="28"/>
        </w:rPr>
        <w:t xml:space="preserve">орожном хозяйстве на </w:t>
      </w:r>
      <w:r>
        <w:rPr>
          <w:rFonts w:ascii="Times New Roman" w:hAnsi="Times New Roman"/>
          <w:sz w:val="28"/>
          <w:szCs w:val="28"/>
        </w:rPr>
        <w:t xml:space="preserve">территории городского округа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Московской области, а также перечень соответствующих нормативных правовых актов, соблюдение которых проверяется при проведении </w:t>
      </w:r>
      <w:r>
        <w:rPr>
          <w:rFonts w:ascii="Times New Roman" w:hAnsi="Times New Roman"/>
          <w:sz w:val="28"/>
          <w:szCs w:val="28"/>
        </w:rPr>
        <w:t xml:space="preserve">Муниципальным образованием</w:t>
      </w:r>
      <w:r>
        <w:rPr>
          <w:rFonts w:ascii="Times New Roman" w:hAnsi="Times New Roman"/>
          <w:sz w:val="28"/>
          <w:szCs w:val="28"/>
        </w:rPr>
        <w:t xml:space="preserve">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мероприятий по </w:t>
      </w:r>
      <w:r>
        <w:rPr>
          <w:rFonts w:ascii="Times New Roman" w:hAnsi="Times New Roman"/>
          <w:sz w:val="28"/>
          <w:szCs w:val="28"/>
        </w:rPr>
        <w:t xml:space="preserve">контролю</w:t>
      </w:r>
      <w:r>
        <w:rPr>
          <w:rFonts w:ascii="Times New Roman" w:hAnsi="Times New Roman"/>
          <w:sz w:val="28"/>
          <w:szCs w:val="28"/>
        </w:rPr>
        <w:t xml:space="preserve">, в том числе: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 Администрации городского округа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 </w:t>
      </w:r>
      <w:r>
        <w:rPr>
          <w:rFonts w:ascii="Times New Roman" w:hAnsi="Times New Roman"/>
          <w:sz w:val="28"/>
          <w:szCs w:val="28"/>
        </w:rPr>
        <w:t xml:space="preserve">№ 244 от 28.02.2022 г</w:t>
      </w:r>
      <w:r>
        <w:rPr>
          <w:rFonts w:ascii="Times New Roman" w:hAnsi="Times New Roman"/>
          <w:sz w:val="28"/>
          <w:szCs w:val="28"/>
        </w:rPr>
        <w:t xml:space="preserve"> «Об утверж</w:t>
      </w:r>
      <w:r>
        <w:rPr>
          <w:rFonts w:ascii="Times New Roman" w:hAnsi="Times New Roman"/>
          <w:sz w:val="28"/>
          <w:szCs w:val="28"/>
        </w:rPr>
        <w:t xml:space="preserve">дении перечня должностных лиц Администрации городского округа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, уполномоченных осуществлять муниципальный контроль на автомобильном транспорте, городском наземном электрическом транспорте и в дорожном хозяйстве на территории городского округа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». 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 Организация каналов «обратной связи» с контролируемыми лицами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части размещения контактной информации на официальном сайте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 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сет</w:t>
      </w:r>
      <w:r>
        <w:rPr>
          <w:rFonts w:ascii="Times New Roman" w:hAnsi="Times New Roman"/>
          <w:sz w:val="28"/>
          <w:szCs w:val="28"/>
        </w:rPr>
        <w:t xml:space="preserve">и Интернет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76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 На официальном сайте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«Городской округ </w:t>
      </w:r>
      <w:r>
        <w:rPr>
          <w:rFonts w:ascii="Times New Roman" w:hAnsi="Times New Roman"/>
          <w:sz w:val="28"/>
          <w:szCs w:val="28"/>
        </w:rPr>
        <w:t xml:space="preserve">Серебряные Пруды</w:t>
      </w:r>
      <w:r>
        <w:rPr>
          <w:rFonts w:ascii="Times New Roman" w:hAnsi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размещена информация о профилактических мероприятиях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jc w:val="both"/>
        <w:spacing w:after="0" w:line="276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76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76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r/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707" w:bottom="1134" w:left="1134" w:header="709" w:footer="709" w:gutter="0"/>
      <w:pgNumType w:start="3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02566929"/>
      <w:docPartObj>
        <w:docPartGallery w:val="Page Numbers (Top of Page)"/>
        <w:docPartUnique w:val="true"/>
      </w:docPartObj>
      <w:rPr/>
    </w:sdtPr>
    <w:sdtContent>
      <w:p>
        <w:pPr>
          <w:pStyle w:val="848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 xml:space="preserve">3</w:t>
        </w:r>
        <w:r>
          <w:rPr>
            <w:rFonts w:ascii="Times New Roman" w:hAnsi="Times New Roman"/>
            <w:sz w:val="20"/>
            <w:szCs w:val="20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11216210"/>
      <w:docPartObj>
        <w:docPartGallery w:val="Page Numbers (Top of Page)"/>
        <w:docPartUnique w:val="true"/>
      </w:docPartObj>
      <w:rPr/>
    </w:sdtPr>
    <w:sdtContent>
      <w:p>
        <w:pPr>
          <w:pStyle w:val="848"/>
          <w:jc w:val="center"/>
        </w:pPr>
        <w:r>
          <w:t xml:space="preserve">3</w:t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4"/>
    <w:next w:val="844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5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4"/>
    <w:next w:val="844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5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5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5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5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5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5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4"/>
    <w:next w:val="844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5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4"/>
    <w:next w:val="844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5"/>
    <w:link w:val="689"/>
    <w:uiPriority w:val="10"/>
    <w:rPr>
      <w:sz w:val="48"/>
      <w:szCs w:val="48"/>
    </w:rPr>
  </w:style>
  <w:style w:type="paragraph" w:styleId="691">
    <w:name w:val="Subtitle"/>
    <w:basedOn w:val="844"/>
    <w:next w:val="844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5"/>
    <w:link w:val="691"/>
    <w:uiPriority w:val="11"/>
    <w:rPr>
      <w:sz w:val="24"/>
      <w:szCs w:val="24"/>
    </w:rPr>
  </w:style>
  <w:style w:type="paragraph" w:styleId="693">
    <w:name w:val="Quote"/>
    <w:basedOn w:val="844"/>
    <w:next w:val="844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4"/>
    <w:next w:val="844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5"/>
    <w:link w:val="848"/>
    <w:uiPriority w:val="99"/>
  </w:style>
  <w:style w:type="character" w:styleId="698">
    <w:name w:val="Footer Char"/>
    <w:basedOn w:val="845"/>
    <w:link w:val="854"/>
    <w:uiPriority w:val="99"/>
  </w:style>
  <w:style w:type="paragraph" w:styleId="699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854"/>
    <w:uiPriority w:val="99"/>
  </w:style>
  <w:style w:type="table" w:styleId="701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pPr>
      <w:spacing w:after="160" w:line="259" w:lineRule="auto"/>
    </w:pPr>
    <w:rPr>
      <w:rFonts w:ascii="Calibri" w:hAnsi="Calibri" w:eastAsia="Calibri" w:cs="Times New Roman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>
    <w:name w:val="Header"/>
    <w:basedOn w:val="844"/>
    <w:link w:val="8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9" w:customStyle="1">
    <w:name w:val="Верхний колонтитул Знак"/>
    <w:basedOn w:val="845"/>
    <w:link w:val="848"/>
    <w:uiPriority w:val="99"/>
    <w:rPr>
      <w:rFonts w:ascii="Calibri" w:hAnsi="Calibri" w:eastAsia="Calibri" w:cs="Times New Roman"/>
    </w:rPr>
  </w:style>
  <w:style w:type="character" w:styleId="850">
    <w:name w:val="Strong"/>
    <w:uiPriority w:val="22"/>
    <w:qFormat/>
    <w:rPr>
      <w:b/>
      <w:bCs/>
    </w:rPr>
  </w:style>
  <w:style w:type="paragraph" w:styleId="851">
    <w:name w:val="List Paragraph"/>
    <w:basedOn w:val="844"/>
    <w:uiPriority w:val="34"/>
    <w:qFormat/>
    <w:pPr>
      <w:contextualSpacing/>
      <w:ind w:left="720"/>
    </w:pPr>
  </w:style>
  <w:style w:type="paragraph" w:styleId="85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53">
    <w:name w:val="Hyperlink"/>
    <w:basedOn w:val="845"/>
    <w:uiPriority w:val="99"/>
    <w:unhideWhenUsed/>
    <w:rPr>
      <w:color w:val="0000ff" w:themeColor="hyperlink"/>
      <w:u w:val="single"/>
    </w:rPr>
  </w:style>
  <w:style w:type="paragraph" w:styleId="854">
    <w:name w:val="Footer"/>
    <w:basedOn w:val="844"/>
    <w:link w:val="85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5" w:customStyle="1">
    <w:name w:val="Нижний колонтитул Знак"/>
    <w:basedOn w:val="845"/>
    <w:link w:val="854"/>
    <w:uiPriority w:val="99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1C76B-95F2-47AE-B623-F3556F93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revision>4</cp:revision>
  <dcterms:created xsi:type="dcterms:W3CDTF">2024-05-29T08:51:00Z</dcterms:created>
  <dcterms:modified xsi:type="dcterms:W3CDTF">2024-05-29T14:44:54Z</dcterms:modified>
</cp:coreProperties>
</file>