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08" w:rsidRPr="00CE5E5F" w:rsidRDefault="00EC7908" w:rsidP="00CE5E5F">
      <w:pPr>
        <w:pStyle w:val="a3"/>
        <w:jc w:val="center"/>
        <w:rPr>
          <w:sz w:val="28"/>
          <w:szCs w:val="28"/>
        </w:rPr>
      </w:pPr>
      <w:r w:rsidRPr="00CE5E5F">
        <w:rPr>
          <w:rStyle w:val="a4"/>
          <w:sz w:val="28"/>
          <w:szCs w:val="28"/>
        </w:rPr>
        <w:t>Внесены изменения в Жилищный кодекс РФ, касающиеся управления многоквартирными домами, находящимися в государственной или муниципальной собственности</w:t>
      </w:r>
    </w:p>
    <w:p w:rsidR="00EC7908" w:rsidRPr="00CE5E5F" w:rsidRDefault="00EC7908" w:rsidP="00CE5E5F">
      <w:pPr>
        <w:pStyle w:val="a3"/>
        <w:jc w:val="both"/>
        <w:rPr>
          <w:sz w:val="28"/>
          <w:szCs w:val="28"/>
        </w:rPr>
      </w:pPr>
      <w:r w:rsidRPr="00CE5E5F">
        <w:rPr>
          <w:sz w:val="28"/>
          <w:szCs w:val="28"/>
        </w:rPr>
        <w:t>Изменения, внесенные Федеральным законом от 28 января 2020 г. № 4-ФЗ в Жилищный кодекс РФ, призваны усовершенствовать правовое регулирование правоотношений в сфере управления многоквартирными домами.</w:t>
      </w:r>
    </w:p>
    <w:p w:rsidR="00EC7908" w:rsidRPr="00CE5E5F" w:rsidRDefault="00EC7908" w:rsidP="00CE5E5F">
      <w:pPr>
        <w:pStyle w:val="a3"/>
        <w:jc w:val="both"/>
        <w:rPr>
          <w:sz w:val="28"/>
          <w:szCs w:val="28"/>
        </w:rPr>
      </w:pPr>
      <w:r w:rsidRPr="00CE5E5F">
        <w:rPr>
          <w:sz w:val="28"/>
          <w:szCs w:val="28"/>
        </w:rPr>
        <w:t>Поправки уточняют положения ст. 163 ЖК РФ, касающиеся управления МКД, находящимися в государственной или муниципальной собственности. Теперь предусматривается, что управление многоквартирным домом, все помещения в котором находятся в собственности РФ, субъекта РФ или муниципального образования, как и домом, в котором доля РФ, субъекта РФ или муниципального образования в праве общей собственности на общее имущество в МКД составляет более чем 50%, будет осуществляться на основании договора управления МКД, заключенного с УК.</w:t>
      </w:r>
    </w:p>
    <w:p w:rsidR="00EC7908" w:rsidRPr="00CE5E5F" w:rsidRDefault="00EC7908" w:rsidP="00CE5E5F">
      <w:pPr>
        <w:pStyle w:val="a3"/>
        <w:jc w:val="both"/>
        <w:rPr>
          <w:sz w:val="28"/>
          <w:szCs w:val="28"/>
        </w:rPr>
      </w:pPr>
      <w:r w:rsidRPr="00CE5E5F">
        <w:rPr>
          <w:sz w:val="28"/>
          <w:szCs w:val="28"/>
        </w:rPr>
        <w:t>При этом УК должна быть отобрана по результатам открытого конкурса, проводимого органом местного самоуправления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 № 75.</w:t>
      </w:r>
    </w:p>
    <w:p w:rsidR="00EC7908" w:rsidRDefault="00EC7908" w:rsidP="00CE5E5F">
      <w:pPr>
        <w:pStyle w:val="a3"/>
        <w:jc w:val="both"/>
        <w:rPr>
          <w:sz w:val="28"/>
          <w:szCs w:val="28"/>
        </w:rPr>
      </w:pPr>
      <w:r w:rsidRPr="00CE5E5F">
        <w:rPr>
          <w:sz w:val="28"/>
          <w:szCs w:val="28"/>
        </w:rPr>
        <w:t>Заключить договор управления таким МКД без проведения открытого конкурса станет возможным только в случае признания конкурса несостоявшимся. Соответствующее изменение внесено законом в ч. 8 ст. 161 ЖК РФ. Ожидается, что принятыми изменениями будет обеспечиваться развитие конкурентной среды на рынке управления МКД.</w:t>
      </w:r>
    </w:p>
    <w:p w:rsidR="00F56164" w:rsidRDefault="00F56164" w:rsidP="00CE5E5F">
      <w:pPr>
        <w:pStyle w:val="a3"/>
        <w:jc w:val="both"/>
        <w:rPr>
          <w:color w:val="000000"/>
          <w:sz w:val="28"/>
          <w:szCs w:val="28"/>
          <w:shd w:val="clear" w:color="auto" w:fill="FFFFFF"/>
        </w:rPr>
      </w:pPr>
    </w:p>
    <w:p w:rsidR="00F56164" w:rsidRPr="00CE5E5F" w:rsidRDefault="00F56164" w:rsidP="00CE5E5F">
      <w:pPr>
        <w:pStyle w:val="a3"/>
        <w:jc w:val="both"/>
        <w:rPr>
          <w:sz w:val="28"/>
          <w:szCs w:val="28"/>
        </w:rPr>
      </w:pPr>
      <w:r w:rsidRPr="00470836">
        <w:rPr>
          <w:color w:val="000000"/>
          <w:sz w:val="28"/>
          <w:szCs w:val="28"/>
          <w:shd w:val="clear" w:color="auto" w:fill="FFFFFF"/>
        </w:rPr>
        <w:t>Помощник прокурора района                                                                  М.А. Мовля</w:t>
      </w:r>
    </w:p>
    <w:p w:rsidR="008153EB" w:rsidRPr="00CE5E5F" w:rsidRDefault="008153EB" w:rsidP="00CE5E5F">
      <w:pPr>
        <w:jc w:val="both"/>
        <w:rPr>
          <w:rFonts w:ascii="Times New Roman" w:hAnsi="Times New Roman" w:cs="Times New Roman"/>
          <w:sz w:val="28"/>
          <w:szCs w:val="28"/>
        </w:rPr>
      </w:pPr>
    </w:p>
    <w:p w:rsidR="00F56164" w:rsidRDefault="00F56164">
      <w:pPr>
        <w:rPr>
          <w:rStyle w:val="a4"/>
          <w:rFonts w:ascii="Times New Roman" w:eastAsia="Times New Roman" w:hAnsi="Times New Roman" w:cs="Times New Roman"/>
          <w:sz w:val="28"/>
          <w:szCs w:val="28"/>
          <w:lang w:eastAsia="ru-RU"/>
        </w:rPr>
      </w:pPr>
      <w:r>
        <w:rPr>
          <w:rStyle w:val="a4"/>
          <w:sz w:val="28"/>
          <w:szCs w:val="28"/>
        </w:rPr>
        <w:br w:type="page"/>
      </w:r>
    </w:p>
    <w:p w:rsidR="00EC7908" w:rsidRPr="00CE5E5F" w:rsidRDefault="00EC7908" w:rsidP="00CE5E5F">
      <w:pPr>
        <w:pStyle w:val="a3"/>
        <w:jc w:val="center"/>
        <w:rPr>
          <w:sz w:val="28"/>
          <w:szCs w:val="28"/>
        </w:rPr>
      </w:pPr>
      <w:r w:rsidRPr="00CE5E5F">
        <w:rPr>
          <w:rStyle w:val="a4"/>
          <w:sz w:val="28"/>
          <w:szCs w:val="28"/>
        </w:rPr>
        <w:lastRenderedPageBreak/>
        <w:t>Изменения в законодательстве об образовании</w:t>
      </w:r>
    </w:p>
    <w:p w:rsidR="00EC7908" w:rsidRPr="00CE5E5F" w:rsidRDefault="00EC7908" w:rsidP="00CE5E5F">
      <w:pPr>
        <w:pStyle w:val="a3"/>
        <w:jc w:val="both"/>
        <w:rPr>
          <w:sz w:val="28"/>
          <w:szCs w:val="28"/>
        </w:rPr>
      </w:pPr>
      <w:r w:rsidRPr="00CE5E5F">
        <w:rPr>
          <w:sz w:val="28"/>
          <w:szCs w:val="28"/>
        </w:rPr>
        <w:t>Федеральным законом от 27.12.2019 № 515-ФЗ внесены изменения в Федеральный закон от 29.12.2012 № 273-ФЗ «Об образовании в Российской Федерации».</w:t>
      </w:r>
      <w:r w:rsidRPr="00CE5E5F">
        <w:rPr>
          <w:sz w:val="28"/>
          <w:szCs w:val="28"/>
        </w:rPr>
        <w:br/>
        <w:t>Изменениями предусматривается создание федеральной информационной системы доступности дошкольного образования, а также региональных систем.</w:t>
      </w:r>
    </w:p>
    <w:p w:rsidR="00CE5E5F" w:rsidRDefault="00EC7908" w:rsidP="00CE5E5F">
      <w:pPr>
        <w:pStyle w:val="a3"/>
        <w:jc w:val="both"/>
        <w:rPr>
          <w:sz w:val="28"/>
          <w:szCs w:val="28"/>
        </w:rPr>
      </w:pPr>
      <w:r w:rsidRPr="00CE5E5F">
        <w:rPr>
          <w:sz w:val="28"/>
          <w:szCs w:val="28"/>
        </w:rPr>
        <w:t>В связи с изменениями в указанные системы будут включать информацию о детских садах, о детях, нуждающихся в получении мест и об их родителях, последовательности предоставления мест.</w:t>
      </w:r>
    </w:p>
    <w:p w:rsidR="00EC7908" w:rsidRPr="00CE5E5F" w:rsidRDefault="00EC7908" w:rsidP="00CE5E5F">
      <w:pPr>
        <w:pStyle w:val="a3"/>
        <w:jc w:val="both"/>
        <w:rPr>
          <w:sz w:val="28"/>
          <w:szCs w:val="28"/>
        </w:rPr>
      </w:pPr>
      <w:r w:rsidRPr="00CE5E5F">
        <w:rPr>
          <w:sz w:val="28"/>
          <w:szCs w:val="28"/>
        </w:rPr>
        <w:t>Родителям (законным представителям) будет предоставляться информация о зачислении и статусах его обработки, о последовательности предоставления места в государственном либо муниципальном детском саду, о документах о предоставлении места и о зачислении ребенка в указанные организации. Указанная информация будет предоставляться через единый портал государственных и муниципальных услуг или региональные порталы.</w:t>
      </w:r>
    </w:p>
    <w:p w:rsidR="00EC7908" w:rsidRPr="00CE5E5F" w:rsidRDefault="00EC7908" w:rsidP="00CE5E5F">
      <w:pPr>
        <w:pStyle w:val="a3"/>
        <w:jc w:val="both"/>
        <w:rPr>
          <w:sz w:val="28"/>
          <w:szCs w:val="28"/>
        </w:rPr>
      </w:pPr>
      <w:r w:rsidRPr="00CE5E5F">
        <w:rPr>
          <w:sz w:val="28"/>
          <w:szCs w:val="28"/>
        </w:rPr>
        <w:t>Такие изменения обеспечат прозрачность очередности выделения мест для детей, нуждающихся в их получении и доступность механизма информирования родителей (законных представителей) о последовательности выделения таких мест и об основаниях изменения очередности.</w:t>
      </w:r>
      <w:r w:rsidRPr="00CE5E5F">
        <w:rPr>
          <w:sz w:val="28"/>
          <w:szCs w:val="28"/>
        </w:rPr>
        <w:br/>
        <w:t>Изменения вступили в силу с 08 января 2020 года.</w:t>
      </w:r>
    </w:p>
    <w:p w:rsidR="00EC7908" w:rsidRDefault="00EC7908" w:rsidP="00CE5E5F">
      <w:pPr>
        <w:jc w:val="both"/>
        <w:rPr>
          <w:rFonts w:ascii="Times New Roman" w:hAnsi="Times New Roman" w:cs="Times New Roman"/>
          <w:sz w:val="28"/>
          <w:szCs w:val="28"/>
        </w:rPr>
      </w:pPr>
    </w:p>
    <w:p w:rsidR="00F56164" w:rsidRPr="00F56164" w:rsidRDefault="00F56164" w:rsidP="00CE5E5F">
      <w:pPr>
        <w:jc w:val="both"/>
        <w:rPr>
          <w:rFonts w:ascii="Times New Roman" w:hAnsi="Times New Roman" w:cs="Times New Roman"/>
          <w:sz w:val="28"/>
          <w:szCs w:val="28"/>
        </w:rPr>
      </w:pPr>
      <w:r w:rsidRPr="00F56164">
        <w:rPr>
          <w:rFonts w:ascii="Times New Roman" w:hAnsi="Times New Roman" w:cs="Times New Roman"/>
          <w:color w:val="000000"/>
          <w:sz w:val="28"/>
          <w:szCs w:val="28"/>
          <w:shd w:val="clear" w:color="auto" w:fill="FFFFFF"/>
        </w:rPr>
        <w:t>Помощник прокурора района                                                                  М.А. Мовля</w:t>
      </w:r>
    </w:p>
    <w:p w:rsidR="00EC7908" w:rsidRPr="00CE5E5F" w:rsidRDefault="00EC7908" w:rsidP="00CE5E5F">
      <w:pPr>
        <w:jc w:val="both"/>
        <w:rPr>
          <w:rFonts w:ascii="Times New Roman" w:hAnsi="Times New Roman" w:cs="Times New Roman"/>
          <w:sz w:val="28"/>
          <w:szCs w:val="28"/>
        </w:rPr>
      </w:pPr>
    </w:p>
    <w:p w:rsidR="00F56164" w:rsidRDefault="00F56164">
      <w:pPr>
        <w:rPr>
          <w:rStyle w:val="a4"/>
          <w:rFonts w:ascii="Times New Roman" w:eastAsia="Times New Roman" w:hAnsi="Times New Roman" w:cs="Times New Roman"/>
          <w:sz w:val="28"/>
          <w:szCs w:val="28"/>
          <w:lang w:eastAsia="ru-RU"/>
        </w:rPr>
      </w:pPr>
      <w:r>
        <w:rPr>
          <w:rStyle w:val="a4"/>
          <w:sz w:val="28"/>
          <w:szCs w:val="28"/>
        </w:rPr>
        <w:br w:type="page"/>
      </w:r>
    </w:p>
    <w:p w:rsidR="00EC7908" w:rsidRPr="00CE5E5F" w:rsidRDefault="00EC7908" w:rsidP="00CE5E5F">
      <w:pPr>
        <w:pStyle w:val="a3"/>
        <w:jc w:val="center"/>
        <w:rPr>
          <w:sz w:val="28"/>
          <w:szCs w:val="28"/>
        </w:rPr>
      </w:pPr>
      <w:r w:rsidRPr="00CE5E5F">
        <w:rPr>
          <w:rStyle w:val="a4"/>
          <w:sz w:val="28"/>
          <w:szCs w:val="28"/>
        </w:rPr>
        <w:lastRenderedPageBreak/>
        <w:t>Новое в уголовном законодательстве</w:t>
      </w:r>
    </w:p>
    <w:p w:rsidR="00CE5E5F" w:rsidRDefault="00EC7908" w:rsidP="00CE5E5F">
      <w:pPr>
        <w:pStyle w:val="a3"/>
        <w:jc w:val="both"/>
        <w:rPr>
          <w:sz w:val="28"/>
          <w:szCs w:val="28"/>
        </w:rPr>
      </w:pPr>
      <w:r w:rsidRPr="00CE5E5F">
        <w:rPr>
          <w:sz w:val="28"/>
          <w:szCs w:val="28"/>
        </w:rPr>
        <w:t>27.12.2019 Президентом Российской Федерации подписан Федеральный закон РФ №498-ФЗ «О внесении изменений в Уголовно-процессуальный кодекс Российской Федерации», которым закреплены гарантии, предусмотренные в рамках «амнистии капитала».</w:t>
      </w:r>
    </w:p>
    <w:p w:rsidR="00EC7908" w:rsidRPr="00CE5E5F" w:rsidRDefault="00EC7908" w:rsidP="00CE5E5F">
      <w:pPr>
        <w:pStyle w:val="a3"/>
        <w:jc w:val="both"/>
        <w:rPr>
          <w:sz w:val="28"/>
          <w:szCs w:val="28"/>
        </w:rPr>
      </w:pPr>
      <w:r w:rsidRPr="00CE5E5F">
        <w:rPr>
          <w:sz w:val="28"/>
          <w:szCs w:val="28"/>
        </w:rPr>
        <w:t>Законом о добровольном декларировании физлицами иностранных активов и счетов (вкладов) в банках предусматривается для декларанта и лица, информация о котором содержится в специальной декларации, гарантия в виде освобождения от уголовной ответственности при соблюдении установленных условий.</w:t>
      </w:r>
    </w:p>
    <w:p w:rsidR="00CE5E5F" w:rsidRDefault="00EC7908" w:rsidP="00CE5E5F">
      <w:pPr>
        <w:pStyle w:val="a3"/>
        <w:jc w:val="both"/>
        <w:rPr>
          <w:sz w:val="28"/>
          <w:szCs w:val="28"/>
        </w:rPr>
      </w:pPr>
      <w:r w:rsidRPr="00CE5E5F">
        <w:rPr>
          <w:sz w:val="28"/>
          <w:szCs w:val="28"/>
        </w:rPr>
        <w:t>С целью гармонизации положений указанного Закона с положениями УПК РФ устанавливается, в частности, что поводом для возбуждения уголовного дела не могут служить факт представления специальной декларации, а также сведения, содержащиеся в указанной декларации и документах и (или) сведениях, прилагаемых к ней.</w:t>
      </w:r>
    </w:p>
    <w:p w:rsidR="00EC7908" w:rsidRPr="00CE5E5F" w:rsidRDefault="00EC7908" w:rsidP="00CE5E5F">
      <w:pPr>
        <w:pStyle w:val="a3"/>
        <w:jc w:val="both"/>
        <w:rPr>
          <w:sz w:val="28"/>
          <w:szCs w:val="28"/>
        </w:rPr>
      </w:pPr>
      <w:r w:rsidRPr="00CE5E5F">
        <w:rPr>
          <w:sz w:val="28"/>
          <w:szCs w:val="28"/>
        </w:rPr>
        <w:t>Закреплено также, что при производстве следственных действий не допускается изъятие специальной декларации и (или) документов и сведений, прилагаемых к указанной декларации.</w:t>
      </w:r>
    </w:p>
    <w:p w:rsidR="00EC7908" w:rsidRPr="00CE5E5F" w:rsidRDefault="00EC7908" w:rsidP="00CE5E5F">
      <w:pPr>
        <w:pStyle w:val="a3"/>
        <w:jc w:val="both"/>
        <w:rPr>
          <w:sz w:val="28"/>
          <w:szCs w:val="28"/>
        </w:rPr>
      </w:pPr>
      <w:r w:rsidRPr="00CE5E5F">
        <w:rPr>
          <w:sz w:val="28"/>
          <w:szCs w:val="28"/>
        </w:rPr>
        <w:t>В этот же день подписан Федеральный закон РФ №500-ФЗ «О внесении изменений в Уголовный кодекс Российской Федерации и Уголовно-процессуальный кодекс Российской Федерации», которым установлена уголовная ответственность за самовольную добычу и незаконный оборот янтаря, нефрита или иных полудрагоценных камней.</w:t>
      </w:r>
    </w:p>
    <w:p w:rsidR="00CE5E5F" w:rsidRDefault="00EC7908" w:rsidP="00CE5E5F">
      <w:pPr>
        <w:pStyle w:val="a3"/>
        <w:jc w:val="both"/>
        <w:rPr>
          <w:sz w:val="28"/>
          <w:szCs w:val="28"/>
        </w:rPr>
      </w:pPr>
      <w:r w:rsidRPr="00CE5E5F">
        <w:rPr>
          <w:sz w:val="28"/>
          <w:szCs w:val="28"/>
        </w:rPr>
        <w:t>Согласно новой редакции статьи 191 УК РФ теперь уголовная ответственность будет наступать не только за незаконный оборот драгоценных металлов, природных драгоценных камней или жемчуга, но и за совершение сделки, связанной с заведомо самовольно добытым янтарем, нефритом или иными полудрагоценными камнями, а равно их незаконные хранение, перевозку или пересылку, за исключением ювелирных и бытовых изделий и лома таких изделий, лицом, ранее подвергнутым административному наказанию за аналогичное деяние, предусмотренное статьей 7.5 КоАП РФ.</w:t>
      </w:r>
    </w:p>
    <w:p w:rsidR="00EC7908" w:rsidRPr="00CE5E5F" w:rsidRDefault="00EC7908" w:rsidP="00CE5E5F">
      <w:pPr>
        <w:pStyle w:val="a3"/>
        <w:jc w:val="both"/>
        <w:rPr>
          <w:sz w:val="28"/>
          <w:szCs w:val="28"/>
        </w:rPr>
      </w:pPr>
      <w:r w:rsidRPr="00CE5E5F">
        <w:rPr>
          <w:sz w:val="28"/>
          <w:szCs w:val="28"/>
        </w:rPr>
        <w:t>Предусматривается повышенная ответственность за совершение таких сделок в крупном размере, а также организованной группой или группой по предварительному сговору.</w:t>
      </w:r>
    </w:p>
    <w:p w:rsidR="00EC7908" w:rsidRPr="00CE5E5F" w:rsidRDefault="00EC7908" w:rsidP="00CE5E5F">
      <w:pPr>
        <w:pStyle w:val="a3"/>
        <w:jc w:val="both"/>
        <w:rPr>
          <w:sz w:val="28"/>
          <w:szCs w:val="28"/>
        </w:rPr>
      </w:pPr>
      <w:r w:rsidRPr="00CE5E5F">
        <w:rPr>
          <w:sz w:val="28"/>
          <w:szCs w:val="28"/>
        </w:rPr>
        <w:t xml:space="preserve">Кроме того, действующая статья 255 УК РФ «Нарушение правил охраны и использования недр» дополнена частью второй, предусматривающей ответственность за самовольную добычу янтаря, нефрита или иных полудрагоценных камней лицом, подвергнутым административному наказанию по статье 7.5 КоАП РФ, а также частью третьей, предусматривающей </w:t>
      </w:r>
      <w:r w:rsidRPr="00CE5E5F">
        <w:rPr>
          <w:sz w:val="28"/>
          <w:szCs w:val="28"/>
        </w:rPr>
        <w:lastRenderedPageBreak/>
        <w:t>повышенную ответственность за самовольную добычу таких камней в крупном размере. При этом в соответствии с примечанием к статье 255 УК РФ крупным размером будет признаваться стоимость янтаря, нефрита или иных полудрагоценных камней, превышающая один миллион рублей.</w:t>
      </w:r>
    </w:p>
    <w:p w:rsidR="00EC7908" w:rsidRPr="00CE5E5F" w:rsidRDefault="00EC7908" w:rsidP="00CE5E5F">
      <w:pPr>
        <w:pStyle w:val="a3"/>
        <w:jc w:val="both"/>
        <w:rPr>
          <w:sz w:val="28"/>
          <w:szCs w:val="28"/>
        </w:rPr>
      </w:pPr>
      <w:r w:rsidRPr="00CE5E5F">
        <w:rPr>
          <w:sz w:val="28"/>
          <w:szCs w:val="28"/>
        </w:rPr>
        <w:t>Указанные Федеральные законы вступили в силу 08.01.2020.</w:t>
      </w:r>
    </w:p>
    <w:p w:rsidR="00EC7908" w:rsidRPr="00CE5E5F" w:rsidRDefault="00EC7908" w:rsidP="00CE5E5F">
      <w:pPr>
        <w:jc w:val="both"/>
        <w:rPr>
          <w:rFonts w:ascii="Times New Roman" w:hAnsi="Times New Roman" w:cs="Times New Roman"/>
          <w:sz w:val="28"/>
          <w:szCs w:val="28"/>
        </w:rPr>
      </w:pPr>
    </w:p>
    <w:p w:rsidR="00EC7908" w:rsidRPr="00CE5E5F" w:rsidRDefault="00EC7908" w:rsidP="00CE5E5F">
      <w:pPr>
        <w:pStyle w:val="a3"/>
        <w:jc w:val="center"/>
        <w:rPr>
          <w:sz w:val="28"/>
          <w:szCs w:val="28"/>
        </w:rPr>
      </w:pPr>
      <w:r w:rsidRPr="00CE5E5F">
        <w:rPr>
          <w:rStyle w:val="a4"/>
          <w:sz w:val="28"/>
          <w:szCs w:val="28"/>
        </w:rPr>
        <w:t>Родственники умершего пациента смогут получать для ознакомления его медкарту и снимать с нее копии</w:t>
      </w:r>
    </w:p>
    <w:p w:rsidR="00EC7908" w:rsidRPr="00CE5E5F" w:rsidRDefault="00EC7908" w:rsidP="00CE5E5F">
      <w:pPr>
        <w:pStyle w:val="a3"/>
        <w:jc w:val="both"/>
        <w:rPr>
          <w:sz w:val="28"/>
          <w:szCs w:val="28"/>
        </w:rPr>
      </w:pPr>
      <w:r w:rsidRPr="00CE5E5F">
        <w:rPr>
          <w:sz w:val="28"/>
          <w:szCs w:val="28"/>
        </w:rPr>
        <w:t>Гражданка оспорила конституционность норм Закона об основах охраны здоровья, не позволивших ей получить у медучреждения копии медицинских документов ее умершего супруга, поскольку, по мнению медучреждения, это врачебная тайна. Супруг гражданки при жизни не оформлял подобных запросов, а также согласие на получение документов супругой.</w:t>
      </w:r>
    </w:p>
    <w:p w:rsidR="00EC7908" w:rsidRPr="00CE5E5F" w:rsidRDefault="00EC7908" w:rsidP="00CE5E5F">
      <w:pPr>
        <w:pStyle w:val="a3"/>
        <w:jc w:val="both"/>
        <w:rPr>
          <w:sz w:val="28"/>
          <w:szCs w:val="28"/>
        </w:rPr>
      </w:pPr>
      <w:r w:rsidRPr="00CE5E5F">
        <w:rPr>
          <w:sz w:val="28"/>
          <w:szCs w:val="28"/>
        </w:rPr>
        <w:t xml:space="preserve">В Постановлении от 13 января 2020 г. N 1-П Конституционный Суд РФ признал соответствующие нормы закона неконституционными, отметив, что закон не регулирует доступ к медицинской документации умершего пациента, отказ в получении необходимых сведений, когда они нужны в т. ч. для того, чтобы проверить причину смерти близкого человека, затрагивает права заявителя и обязал </w:t>
      </w:r>
      <w:proofErr w:type="spellStart"/>
      <w:r w:rsidRPr="00CE5E5F">
        <w:rPr>
          <w:sz w:val="28"/>
          <w:szCs w:val="28"/>
        </w:rPr>
        <w:t>медорганизации</w:t>
      </w:r>
      <w:proofErr w:type="spellEnd"/>
      <w:r w:rsidRPr="00CE5E5F">
        <w:rPr>
          <w:sz w:val="28"/>
          <w:szCs w:val="28"/>
        </w:rPr>
        <w:t xml:space="preserve"> предоставлять по требованию супруга (супруги), близких родственников умершего пациента, а также лиц, указанных в информированном добровольном согласии, для ознакомления медицинские документы умершего с возможностью снятия копий. Отказ допустим только в том случае, когда пациент при жизни выразил запрет на раскрытие сведений.</w:t>
      </w:r>
    </w:p>
    <w:p w:rsidR="00EC7908" w:rsidRDefault="00EC7908" w:rsidP="00CE5E5F">
      <w:pPr>
        <w:jc w:val="both"/>
        <w:rPr>
          <w:rFonts w:ascii="Times New Roman" w:hAnsi="Times New Roman" w:cs="Times New Roman"/>
          <w:sz w:val="28"/>
          <w:szCs w:val="28"/>
        </w:rPr>
      </w:pPr>
    </w:p>
    <w:p w:rsidR="00F56164" w:rsidRDefault="00F56164" w:rsidP="00CE5E5F">
      <w:pPr>
        <w:jc w:val="both"/>
        <w:rPr>
          <w:rFonts w:ascii="Times New Roman" w:hAnsi="Times New Roman" w:cs="Times New Roman"/>
          <w:sz w:val="28"/>
          <w:szCs w:val="28"/>
        </w:rPr>
      </w:pPr>
      <w:r w:rsidRPr="00F56164">
        <w:rPr>
          <w:rFonts w:ascii="Times New Roman" w:hAnsi="Times New Roman" w:cs="Times New Roman"/>
          <w:color w:val="000000"/>
          <w:sz w:val="28"/>
          <w:szCs w:val="28"/>
          <w:shd w:val="clear" w:color="auto" w:fill="FFFFFF"/>
        </w:rPr>
        <w:t xml:space="preserve">Помощник прокурора района                                                                 </w:t>
      </w:r>
      <w:r w:rsidRPr="00F56164">
        <w:rPr>
          <w:rFonts w:ascii="Times New Roman" w:hAnsi="Times New Roman" w:cs="Times New Roman"/>
          <w:color w:val="000000"/>
          <w:sz w:val="28"/>
          <w:szCs w:val="28"/>
          <w:shd w:val="clear" w:color="auto" w:fill="FFFFFF"/>
        </w:rPr>
        <w:t xml:space="preserve">   </w:t>
      </w:r>
      <w:r w:rsidRPr="00F56164">
        <w:rPr>
          <w:rFonts w:ascii="Times New Roman" w:hAnsi="Times New Roman" w:cs="Times New Roman"/>
          <w:color w:val="000000"/>
          <w:sz w:val="28"/>
          <w:szCs w:val="28"/>
          <w:shd w:val="clear" w:color="auto" w:fill="FFFFFF"/>
        </w:rPr>
        <w:t xml:space="preserve"> М.А. Мовля</w:t>
      </w:r>
    </w:p>
    <w:p w:rsidR="00CE5E5F" w:rsidRPr="00CE5E5F" w:rsidRDefault="00CE5E5F" w:rsidP="00CE5E5F">
      <w:pPr>
        <w:jc w:val="both"/>
        <w:rPr>
          <w:rFonts w:ascii="Times New Roman" w:hAnsi="Times New Roman" w:cs="Times New Roman"/>
          <w:sz w:val="28"/>
          <w:szCs w:val="28"/>
        </w:rPr>
      </w:pPr>
    </w:p>
    <w:p w:rsidR="00F56164" w:rsidRDefault="00F56164">
      <w:pPr>
        <w:rPr>
          <w:rStyle w:val="a4"/>
          <w:rFonts w:ascii="Times New Roman" w:eastAsia="Times New Roman" w:hAnsi="Times New Roman" w:cs="Times New Roman"/>
          <w:sz w:val="28"/>
          <w:szCs w:val="28"/>
          <w:lang w:eastAsia="ru-RU"/>
        </w:rPr>
      </w:pPr>
      <w:r>
        <w:rPr>
          <w:rStyle w:val="a4"/>
          <w:sz w:val="28"/>
          <w:szCs w:val="28"/>
        </w:rPr>
        <w:br w:type="page"/>
      </w:r>
    </w:p>
    <w:p w:rsidR="00EC7908" w:rsidRPr="00CE5E5F" w:rsidRDefault="00EC7908" w:rsidP="00CE5E5F">
      <w:pPr>
        <w:pStyle w:val="a3"/>
        <w:jc w:val="center"/>
        <w:rPr>
          <w:sz w:val="28"/>
          <w:szCs w:val="28"/>
        </w:rPr>
      </w:pPr>
      <w:r w:rsidRPr="00CE5E5F">
        <w:rPr>
          <w:rStyle w:val="a4"/>
          <w:sz w:val="28"/>
          <w:szCs w:val="28"/>
        </w:rPr>
        <w:lastRenderedPageBreak/>
        <w:t>Об изменениях норм времени управления транспортным средством</w:t>
      </w:r>
    </w:p>
    <w:p w:rsidR="00EC7908" w:rsidRPr="00CE5E5F" w:rsidRDefault="00EC7908" w:rsidP="00CE5E5F">
      <w:pPr>
        <w:pStyle w:val="a3"/>
        <w:jc w:val="both"/>
        <w:rPr>
          <w:sz w:val="28"/>
          <w:szCs w:val="28"/>
        </w:rPr>
      </w:pPr>
      <w:r w:rsidRPr="00CE5E5F">
        <w:rPr>
          <w:sz w:val="28"/>
          <w:szCs w:val="28"/>
        </w:rPr>
        <w:t>Постановлением Правительства РФ от 20.12.2019 № 1733 внесены изменения в Правила дорожного движения Российской Федерации, утвержденные постановлением Совета Министров - Правительства Российской Федерации от 23.10.1993 № 1090.</w:t>
      </w:r>
    </w:p>
    <w:p w:rsidR="00EC7908" w:rsidRPr="00CE5E5F" w:rsidRDefault="00EC7908" w:rsidP="00CE5E5F">
      <w:pPr>
        <w:pStyle w:val="a3"/>
        <w:jc w:val="both"/>
        <w:rPr>
          <w:sz w:val="28"/>
          <w:szCs w:val="28"/>
        </w:rPr>
      </w:pPr>
      <w:r w:rsidRPr="00CE5E5F">
        <w:rPr>
          <w:sz w:val="28"/>
          <w:szCs w:val="28"/>
        </w:rPr>
        <w:t>Так, Правила дорожного движения Российской Федерации дополнены разделом 26, содержащим нормы времени управления транспортным средством и отдыха водителей грузовых автомобилей, разрешенная максимальная масса которых превышает 3500 килограммов.</w:t>
      </w:r>
    </w:p>
    <w:p w:rsidR="00EC7908" w:rsidRPr="00CE5E5F" w:rsidRDefault="00EC7908" w:rsidP="00CE5E5F">
      <w:pPr>
        <w:pStyle w:val="a3"/>
        <w:jc w:val="both"/>
        <w:rPr>
          <w:sz w:val="28"/>
          <w:szCs w:val="28"/>
        </w:rPr>
      </w:pPr>
      <w:r w:rsidRPr="00CE5E5F">
        <w:rPr>
          <w:sz w:val="28"/>
          <w:szCs w:val="28"/>
        </w:rPr>
        <w:t xml:space="preserve">Так, время управления транспортным средством не должно превышать 9 часов в течение периода, не превышающего 24 часов с момента начала управления транспортным средством, после завершения ежедневного или еженедельного отдыха. </w:t>
      </w:r>
      <w:r w:rsidRPr="00CE5E5F">
        <w:rPr>
          <w:sz w:val="28"/>
          <w:szCs w:val="28"/>
        </w:rPr>
        <w:br/>
        <w:t>При этом водитель обязан сделать перерыв для отдыха от управления транспортным средством продолжительностью не менее 45 минут не позднее 4 часов 30 минут с момента начала управления транспортным средством или с момента начала очередного периода управления транспортным средством.</w:t>
      </w:r>
    </w:p>
    <w:p w:rsidR="00EC7908" w:rsidRPr="00CE5E5F" w:rsidRDefault="00EC7908" w:rsidP="00CE5E5F">
      <w:pPr>
        <w:pStyle w:val="a3"/>
        <w:jc w:val="both"/>
        <w:rPr>
          <w:sz w:val="28"/>
          <w:szCs w:val="28"/>
        </w:rPr>
      </w:pPr>
      <w:r w:rsidRPr="00CE5E5F">
        <w:rPr>
          <w:sz w:val="28"/>
          <w:szCs w:val="28"/>
        </w:rPr>
        <w:t>Отдых водителя от управления транспортным средством должен быть непрерывным и составлять не менее 11 часов в течение периода, не превышающего 24 часов (ежедневный отдых).</w:t>
      </w:r>
    </w:p>
    <w:p w:rsidR="00EC7908" w:rsidRPr="00CE5E5F" w:rsidRDefault="00EC7908" w:rsidP="00CE5E5F">
      <w:pPr>
        <w:pStyle w:val="a3"/>
        <w:jc w:val="both"/>
        <w:rPr>
          <w:sz w:val="28"/>
          <w:szCs w:val="28"/>
        </w:rPr>
      </w:pPr>
      <w:r w:rsidRPr="00CE5E5F">
        <w:rPr>
          <w:sz w:val="28"/>
          <w:szCs w:val="28"/>
        </w:rPr>
        <w:t>При достижении предельного времени управления транспортным средством и при отсутствии места стоянки для отдыха водитель вправе увеличить период управления транспортным средством на время, необходимое для движения с соблюдением необходимых мер предосторожности до ближайшего места стоянки для отдыха, но не более чем на 1-2 часа, в случаях, предусмотренных Постановлением.</w:t>
      </w:r>
    </w:p>
    <w:p w:rsidR="00EC7908" w:rsidRDefault="00EC7908" w:rsidP="00CE5E5F">
      <w:pPr>
        <w:jc w:val="both"/>
        <w:rPr>
          <w:rFonts w:ascii="Times New Roman" w:hAnsi="Times New Roman" w:cs="Times New Roman"/>
          <w:sz w:val="28"/>
          <w:szCs w:val="28"/>
        </w:rPr>
      </w:pPr>
    </w:p>
    <w:p w:rsidR="00F56164" w:rsidRPr="00CE5E5F" w:rsidRDefault="00F56164" w:rsidP="00CE5E5F">
      <w:pPr>
        <w:jc w:val="both"/>
        <w:rPr>
          <w:rFonts w:ascii="Times New Roman" w:hAnsi="Times New Roman" w:cs="Times New Roman"/>
          <w:sz w:val="28"/>
          <w:szCs w:val="28"/>
        </w:rPr>
      </w:pPr>
      <w:r w:rsidRPr="00F56164">
        <w:rPr>
          <w:rFonts w:ascii="Times New Roman" w:hAnsi="Times New Roman" w:cs="Times New Roman"/>
          <w:color w:val="000000"/>
          <w:sz w:val="28"/>
          <w:szCs w:val="28"/>
          <w:shd w:val="clear" w:color="auto" w:fill="FFFFFF"/>
        </w:rPr>
        <w:t xml:space="preserve">Помощник прокурора района                                                                  </w:t>
      </w:r>
      <w:r w:rsidRPr="00F56164">
        <w:rPr>
          <w:rFonts w:ascii="Times New Roman" w:hAnsi="Times New Roman" w:cs="Times New Roman"/>
          <w:color w:val="000000"/>
          <w:sz w:val="28"/>
          <w:szCs w:val="28"/>
          <w:shd w:val="clear" w:color="auto" w:fill="FFFFFF"/>
        </w:rPr>
        <w:t xml:space="preserve">  </w:t>
      </w:r>
      <w:r w:rsidRPr="00F56164">
        <w:rPr>
          <w:rFonts w:ascii="Times New Roman" w:hAnsi="Times New Roman" w:cs="Times New Roman"/>
          <w:color w:val="000000"/>
          <w:sz w:val="28"/>
          <w:szCs w:val="28"/>
          <w:shd w:val="clear" w:color="auto" w:fill="FFFFFF"/>
        </w:rPr>
        <w:t>М.А. Мовля</w:t>
      </w:r>
    </w:p>
    <w:p w:rsidR="00F56164" w:rsidRDefault="00F56164">
      <w:pPr>
        <w:rPr>
          <w:rStyle w:val="a4"/>
          <w:rFonts w:ascii="Times New Roman" w:eastAsia="Times New Roman" w:hAnsi="Times New Roman" w:cs="Times New Roman"/>
          <w:sz w:val="28"/>
          <w:szCs w:val="28"/>
          <w:lang w:eastAsia="ru-RU"/>
        </w:rPr>
      </w:pPr>
      <w:r>
        <w:rPr>
          <w:rStyle w:val="a4"/>
          <w:sz w:val="28"/>
          <w:szCs w:val="28"/>
        </w:rPr>
        <w:br w:type="page"/>
      </w:r>
    </w:p>
    <w:p w:rsidR="00CE5E5F" w:rsidRDefault="00EC7908" w:rsidP="00CE5E5F">
      <w:pPr>
        <w:pStyle w:val="a3"/>
        <w:spacing w:before="0" w:beforeAutospacing="0" w:after="0" w:afterAutospacing="0"/>
        <w:jc w:val="center"/>
        <w:rPr>
          <w:rStyle w:val="a4"/>
          <w:sz w:val="28"/>
          <w:szCs w:val="28"/>
        </w:rPr>
      </w:pPr>
      <w:r w:rsidRPr="00CE5E5F">
        <w:rPr>
          <w:rStyle w:val="a4"/>
          <w:sz w:val="28"/>
          <w:szCs w:val="28"/>
        </w:rPr>
        <w:lastRenderedPageBreak/>
        <w:t xml:space="preserve">Изменения в Кодексе административного судопроизводства </w:t>
      </w:r>
    </w:p>
    <w:p w:rsidR="00EC7908" w:rsidRPr="00CE5E5F" w:rsidRDefault="00EC7908" w:rsidP="00CE5E5F">
      <w:pPr>
        <w:pStyle w:val="a3"/>
        <w:spacing w:before="0" w:beforeAutospacing="0" w:after="0" w:afterAutospacing="0"/>
        <w:jc w:val="center"/>
        <w:rPr>
          <w:sz w:val="28"/>
          <w:szCs w:val="28"/>
        </w:rPr>
      </w:pPr>
      <w:r w:rsidRPr="00CE5E5F">
        <w:rPr>
          <w:rStyle w:val="a4"/>
          <w:sz w:val="28"/>
          <w:szCs w:val="28"/>
        </w:rPr>
        <w:t>Российской Федерации</w:t>
      </w:r>
    </w:p>
    <w:p w:rsidR="00EC7908" w:rsidRPr="00CE5E5F" w:rsidRDefault="00EC7908" w:rsidP="00CE5E5F">
      <w:pPr>
        <w:pStyle w:val="a3"/>
        <w:jc w:val="both"/>
        <w:rPr>
          <w:sz w:val="28"/>
          <w:szCs w:val="28"/>
        </w:rPr>
      </w:pPr>
      <w:r w:rsidRPr="00CE5E5F">
        <w:rPr>
          <w:sz w:val="28"/>
          <w:szCs w:val="28"/>
        </w:rPr>
        <w:t>Федеральным законом РФ от 28.11.2018 № 451 «О внесении изменений в отдельные законодательные акты Российской Федерации» с 01.10.2019 внесены новые поправки в Кодекс административного судопроизводства Российской Федерации, в частности разрешены существовавшие вопросы, возникающие у судов в связи с рассмотрением дел о признании информации, размещенной в информационно - телекоммуникационных сетях, в том числе в сети «Интернет», информацией, распространение которой в Российской Федерации запрещено.</w:t>
      </w:r>
    </w:p>
    <w:p w:rsidR="00EC7908" w:rsidRPr="00CE5E5F" w:rsidRDefault="00EC7908" w:rsidP="00CE5E5F">
      <w:pPr>
        <w:pStyle w:val="a3"/>
        <w:jc w:val="both"/>
        <w:rPr>
          <w:sz w:val="28"/>
          <w:szCs w:val="28"/>
        </w:rPr>
      </w:pPr>
      <w:r w:rsidRPr="00CE5E5F">
        <w:rPr>
          <w:sz w:val="28"/>
          <w:szCs w:val="28"/>
        </w:rPr>
        <w:t>При этом под запрещенной информацией по смыслу ч. 6 ст. 10 Федерального закона РФ от 27.07.2006 № 149-ФЗ «Об информации, информационных технологиях и о защите информации» понимается информация, направленная на пропаганду войны, разжигание национальной, расовой или религиозной ненависти и вражды, а также иная информация, за распространение которой предусмотрена уголовная или административная ответственность.</w:t>
      </w:r>
    </w:p>
    <w:p w:rsidR="00EC7908" w:rsidRPr="00CE5E5F" w:rsidRDefault="00EC7908" w:rsidP="00CE5E5F">
      <w:pPr>
        <w:pStyle w:val="a3"/>
        <w:jc w:val="both"/>
        <w:rPr>
          <w:sz w:val="28"/>
          <w:szCs w:val="28"/>
        </w:rPr>
      </w:pPr>
      <w:r w:rsidRPr="00CE5E5F">
        <w:rPr>
          <w:sz w:val="28"/>
          <w:szCs w:val="28"/>
        </w:rPr>
        <w:t xml:space="preserve">Так, законодателем Кодекс административного судопроизводства Российской Федерации дополнен главой 27.1 - производство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соответствии с которой с соответствующим административным исковым заявлением вправе обратиться прокурор, иные лица, которым такое право предоставлено законодательством Российской Федерации об информации, информационных технологиях и о защите информации. </w:t>
      </w:r>
      <w:r w:rsidRPr="00CE5E5F">
        <w:rPr>
          <w:sz w:val="28"/>
          <w:szCs w:val="28"/>
        </w:rPr>
        <w:br/>
        <w:t>При этом законодатель предусмотрел альтернативную подсудность предъявления административного искового заявления о признании информации запрещенной как в районный суд по адресу административного истца, так и по адресу или месту нахождения (месту жительства) административного ответчика (ч. 3.2. ст. 24, ч. 2 ст. 265.1 КАС РФ).</w:t>
      </w:r>
    </w:p>
    <w:p w:rsidR="00EC7908" w:rsidRPr="00CE5E5F" w:rsidRDefault="00EC7908" w:rsidP="00CE5E5F">
      <w:pPr>
        <w:pStyle w:val="a3"/>
        <w:jc w:val="both"/>
        <w:rPr>
          <w:sz w:val="28"/>
          <w:szCs w:val="28"/>
        </w:rPr>
      </w:pPr>
      <w:r w:rsidRPr="00CE5E5F">
        <w:rPr>
          <w:sz w:val="28"/>
          <w:szCs w:val="28"/>
        </w:rPr>
        <w:t xml:space="preserve">В силу ст. 265.3 КАС РФ лицо, действия которого послужили поводом для подачи административного искового заявления о признании информации запрещенной, привлекается к участию в деле в качестве административного ответчика (например, владелец сайта). В качестве заинтересованного лица привлекается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r w:rsidRPr="00CE5E5F">
        <w:rPr>
          <w:sz w:val="28"/>
          <w:szCs w:val="28"/>
        </w:rPr>
        <w:br/>
        <w:t>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w:t>
      </w:r>
      <w:r w:rsidR="00CE5E5F">
        <w:rPr>
          <w:sz w:val="28"/>
          <w:szCs w:val="28"/>
        </w:rPr>
        <w:t xml:space="preserve"> </w:t>
      </w:r>
      <w:r w:rsidRPr="00CE5E5F">
        <w:rPr>
          <w:sz w:val="28"/>
          <w:szCs w:val="28"/>
        </w:rPr>
        <w:t xml:space="preserve">и сетевых адресов, позволяющих идентифицировать сайты в </w:t>
      </w:r>
      <w:r w:rsidRPr="00CE5E5F">
        <w:rPr>
          <w:sz w:val="28"/>
          <w:szCs w:val="28"/>
        </w:rPr>
        <w:lastRenderedPageBreak/>
        <w:t>информационно-телекоммуникационной сети «Интернет», содержащие информацию, распространение которой в Российской Федерации запрещено.</w:t>
      </w:r>
    </w:p>
    <w:p w:rsidR="00EC7908" w:rsidRPr="00CE5E5F" w:rsidRDefault="00EC7908" w:rsidP="00CE5E5F">
      <w:pPr>
        <w:pStyle w:val="a3"/>
        <w:jc w:val="both"/>
        <w:rPr>
          <w:sz w:val="28"/>
          <w:szCs w:val="28"/>
        </w:rPr>
      </w:pPr>
      <w:r w:rsidRPr="00CE5E5F">
        <w:rPr>
          <w:sz w:val="28"/>
          <w:szCs w:val="28"/>
        </w:rPr>
        <w:t>Решение суда об удовлетворении административного искового заявления о признании информации запрещенной подлежит немедленному исполнению.</w:t>
      </w:r>
    </w:p>
    <w:p w:rsidR="00EC7908" w:rsidRDefault="00EC7908" w:rsidP="00CE5E5F">
      <w:pPr>
        <w:jc w:val="both"/>
        <w:rPr>
          <w:rFonts w:ascii="Times New Roman" w:hAnsi="Times New Roman" w:cs="Times New Roman"/>
          <w:sz w:val="28"/>
          <w:szCs w:val="28"/>
        </w:rPr>
      </w:pPr>
    </w:p>
    <w:p w:rsidR="00CE5E5F" w:rsidRDefault="00F56164" w:rsidP="00CE5E5F">
      <w:pPr>
        <w:jc w:val="both"/>
        <w:rPr>
          <w:rFonts w:ascii="Times New Roman" w:hAnsi="Times New Roman" w:cs="Times New Roman"/>
          <w:sz w:val="28"/>
          <w:szCs w:val="28"/>
        </w:rPr>
      </w:pPr>
      <w:r w:rsidRPr="00F56164">
        <w:rPr>
          <w:rFonts w:ascii="Times New Roman" w:hAnsi="Times New Roman" w:cs="Times New Roman"/>
          <w:color w:val="000000"/>
          <w:sz w:val="28"/>
          <w:szCs w:val="28"/>
          <w:shd w:val="clear" w:color="auto" w:fill="FFFFFF"/>
        </w:rPr>
        <w:t xml:space="preserve">Помощник прокурора района                                                                  </w:t>
      </w:r>
      <w:r w:rsidRPr="00F56164">
        <w:rPr>
          <w:rFonts w:ascii="Times New Roman" w:hAnsi="Times New Roman" w:cs="Times New Roman"/>
          <w:color w:val="000000"/>
          <w:sz w:val="28"/>
          <w:szCs w:val="28"/>
          <w:shd w:val="clear" w:color="auto" w:fill="FFFFFF"/>
        </w:rPr>
        <w:t xml:space="preserve">  </w:t>
      </w:r>
      <w:r w:rsidRPr="00F56164">
        <w:rPr>
          <w:rFonts w:ascii="Times New Roman" w:hAnsi="Times New Roman" w:cs="Times New Roman"/>
          <w:color w:val="000000"/>
          <w:sz w:val="28"/>
          <w:szCs w:val="28"/>
          <w:shd w:val="clear" w:color="auto" w:fill="FFFFFF"/>
        </w:rPr>
        <w:t>М.А. Мовля</w:t>
      </w:r>
    </w:p>
    <w:p w:rsidR="00CE5E5F" w:rsidRPr="00CE5E5F" w:rsidRDefault="00CE5E5F" w:rsidP="00CE5E5F">
      <w:pPr>
        <w:jc w:val="both"/>
        <w:rPr>
          <w:rFonts w:ascii="Times New Roman" w:hAnsi="Times New Roman" w:cs="Times New Roman"/>
          <w:sz w:val="28"/>
          <w:szCs w:val="28"/>
        </w:rPr>
      </w:pPr>
    </w:p>
    <w:p w:rsidR="00F56164" w:rsidRDefault="00F56164">
      <w:pPr>
        <w:rPr>
          <w:rFonts w:ascii="Times New Roman" w:eastAsia="Times New Roman" w:hAnsi="Times New Roman" w:cs="Times New Roman"/>
          <w:b/>
          <w:bCs/>
          <w:color w:val="2B2B2B"/>
          <w:kern w:val="36"/>
          <w:sz w:val="28"/>
          <w:szCs w:val="28"/>
          <w:lang w:eastAsia="ru-RU"/>
        </w:rPr>
      </w:pPr>
      <w:r>
        <w:rPr>
          <w:rFonts w:ascii="Times New Roman" w:eastAsia="Times New Roman" w:hAnsi="Times New Roman" w:cs="Times New Roman"/>
          <w:b/>
          <w:bCs/>
          <w:color w:val="2B2B2B"/>
          <w:kern w:val="36"/>
          <w:sz w:val="28"/>
          <w:szCs w:val="28"/>
          <w:lang w:eastAsia="ru-RU"/>
        </w:rPr>
        <w:br w:type="page"/>
      </w:r>
    </w:p>
    <w:p w:rsidR="00EC7908" w:rsidRPr="00EC7908" w:rsidRDefault="00EC7908" w:rsidP="00CE5E5F">
      <w:pPr>
        <w:spacing w:before="100" w:beforeAutospacing="1" w:after="100" w:afterAutospacing="1" w:line="240" w:lineRule="auto"/>
        <w:jc w:val="center"/>
        <w:outlineLvl w:val="0"/>
        <w:rPr>
          <w:rFonts w:ascii="Times New Roman" w:eastAsia="Times New Roman" w:hAnsi="Times New Roman" w:cs="Times New Roman"/>
          <w:b/>
          <w:bCs/>
          <w:color w:val="2B2B2B"/>
          <w:kern w:val="36"/>
          <w:sz w:val="28"/>
          <w:szCs w:val="28"/>
          <w:lang w:eastAsia="ru-RU"/>
        </w:rPr>
      </w:pPr>
      <w:r w:rsidRPr="00EC7908">
        <w:rPr>
          <w:rFonts w:ascii="Times New Roman" w:eastAsia="Times New Roman" w:hAnsi="Times New Roman" w:cs="Times New Roman"/>
          <w:b/>
          <w:bCs/>
          <w:color w:val="2B2B2B"/>
          <w:kern w:val="36"/>
          <w:sz w:val="28"/>
          <w:szCs w:val="28"/>
          <w:lang w:eastAsia="ru-RU"/>
        </w:rPr>
        <w:lastRenderedPageBreak/>
        <w:t>О трудовых правах несовершеннолетних</w:t>
      </w:r>
    </w:p>
    <w:p w:rsidR="00EC7908" w:rsidRPr="00CE5E5F" w:rsidRDefault="00EC7908" w:rsidP="00CE5E5F">
      <w:pPr>
        <w:pStyle w:val="a3"/>
        <w:jc w:val="both"/>
        <w:rPr>
          <w:sz w:val="28"/>
          <w:szCs w:val="28"/>
        </w:rPr>
      </w:pPr>
      <w:r w:rsidRPr="00CE5E5F">
        <w:rPr>
          <w:sz w:val="28"/>
          <w:szCs w:val="28"/>
        </w:rPr>
        <w:t>Трудовой договор может быть заключен с 16 лет. Несовершеннолетние, получившие общее образование или получающие общее образование и достигшие возраста 15 лет, вправе заключать трудовой договор для выполнения легкого труда, не причиняющего вреда их здоровью. </w:t>
      </w:r>
    </w:p>
    <w:p w:rsidR="00EC7908" w:rsidRPr="00CE5E5F" w:rsidRDefault="00EC7908" w:rsidP="00CE5E5F">
      <w:pPr>
        <w:pStyle w:val="a3"/>
        <w:spacing w:before="0" w:beforeAutospacing="0" w:after="0" w:afterAutospacing="0"/>
        <w:jc w:val="both"/>
        <w:rPr>
          <w:sz w:val="28"/>
          <w:szCs w:val="28"/>
        </w:rPr>
      </w:pPr>
      <w:r w:rsidRPr="00CE5E5F">
        <w:rPr>
          <w:sz w:val="28"/>
          <w:szCs w:val="28"/>
        </w:rPr>
        <w:t>Трудовой договор может быть заключен и с подростком, достигшим 14 лет, при соблюдении следующих условий: - подросток, достигший 14 лет, является учащимся; - предлагаемая подростку работа относится к категории легкого труда, не причиняющего вреда здоровью; - работа по трудовому договору должна выполняться лишь в свободное от получения образования время и без ущерба для освоения образовательной программы; - на заключение трудового договора должно быть получено письменное согласие одного из родителей (попечителя) и органа опеки и попечительства.</w:t>
      </w:r>
    </w:p>
    <w:p w:rsidR="00EC7908" w:rsidRPr="00CE5E5F" w:rsidRDefault="00EC7908" w:rsidP="00CE5E5F">
      <w:pPr>
        <w:pStyle w:val="a3"/>
        <w:spacing w:before="0" w:beforeAutospacing="0" w:after="0" w:afterAutospacing="0"/>
        <w:jc w:val="both"/>
        <w:rPr>
          <w:sz w:val="28"/>
          <w:szCs w:val="28"/>
        </w:rPr>
      </w:pPr>
      <w:r w:rsidRPr="00CE5E5F">
        <w:rPr>
          <w:sz w:val="28"/>
          <w:szCs w:val="28"/>
        </w:rPr>
        <w:t>Если другой родитель возражает против заключения трудового договора с лицом, не достигшим возраста пятнадцати лет, необходимо учитывать мнение самого несовершеннолетнего и органа опеки и попечительства.</w:t>
      </w:r>
    </w:p>
    <w:p w:rsidR="00EC7908" w:rsidRPr="00CE5E5F" w:rsidRDefault="00EC7908" w:rsidP="00CE5E5F">
      <w:pPr>
        <w:pStyle w:val="a3"/>
        <w:spacing w:before="0" w:beforeAutospacing="0" w:after="0" w:afterAutospacing="0"/>
        <w:jc w:val="both"/>
        <w:rPr>
          <w:sz w:val="28"/>
          <w:szCs w:val="28"/>
        </w:rPr>
      </w:pPr>
      <w:r w:rsidRPr="00CE5E5F">
        <w:rPr>
          <w:sz w:val="28"/>
          <w:szCs w:val="28"/>
        </w:rPr>
        <w:t>Что касается заключения трудового договора с лицами в возрасте до 14 лет, то с согласия родителя (опекуна, попечителя) и разрешения органа опеки и попечительства трудовой договор может быть заключен с детьми указанного возраста только для участия их в создании и (или) исполнении произведений и только организациями кинематографии, театрами, театральными и концертными организациями и цирками.</w:t>
      </w:r>
    </w:p>
    <w:p w:rsidR="00EC7908" w:rsidRPr="00CE5E5F" w:rsidRDefault="00EC7908" w:rsidP="00CE5E5F">
      <w:pPr>
        <w:pStyle w:val="a3"/>
        <w:spacing w:before="0" w:beforeAutospacing="0" w:after="0" w:afterAutospacing="0"/>
        <w:jc w:val="both"/>
        <w:rPr>
          <w:sz w:val="28"/>
          <w:szCs w:val="28"/>
        </w:rPr>
      </w:pPr>
      <w:r w:rsidRPr="00CE5E5F">
        <w:rPr>
          <w:sz w:val="28"/>
          <w:szCs w:val="28"/>
        </w:rPr>
        <w:t>Необходимо знать, что лица в возрасте до 18 лет принимаются на работу только после предварительного обязательного медицинского осмотра для определения их пригодности по состоянию здоровья к поручаемой работе.</w:t>
      </w:r>
    </w:p>
    <w:p w:rsidR="00EC7908" w:rsidRPr="00CE5E5F" w:rsidRDefault="00EC7908" w:rsidP="00CE5E5F">
      <w:pPr>
        <w:pStyle w:val="a3"/>
        <w:spacing w:before="0" w:beforeAutospacing="0" w:after="0" w:afterAutospacing="0"/>
        <w:jc w:val="both"/>
        <w:rPr>
          <w:sz w:val="28"/>
          <w:szCs w:val="28"/>
        </w:rPr>
      </w:pPr>
      <w:r w:rsidRPr="00CE5E5F">
        <w:rPr>
          <w:sz w:val="28"/>
          <w:szCs w:val="28"/>
        </w:rPr>
        <w:t>Согласно части 4 статьи 70 Трудового кодекса РФ лицам, не достигшим 18 лет, не может быть установлено испытание при приеме на работу.</w:t>
      </w:r>
    </w:p>
    <w:p w:rsidR="00EC7908" w:rsidRPr="00CE5E5F" w:rsidRDefault="00EC7908" w:rsidP="00CE5E5F">
      <w:pPr>
        <w:pStyle w:val="a3"/>
        <w:spacing w:before="0" w:beforeAutospacing="0" w:after="0" w:afterAutospacing="0"/>
        <w:jc w:val="both"/>
        <w:rPr>
          <w:sz w:val="28"/>
          <w:szCs w:val="28"/>
        </w:rPr>
      </w:pPr>
      <w:r w:rsidRPr="00CE5E5F">
        <w:rPr>
          <w:sz w:val="28"/>
          <w:szCs w:val="28"/>
        </w:rPr>
        <w:t>Трудовым кодексом для лиц моложе 18 лет установлены сокращенная продолжительность рабочего времени и дополнительные требования к режимам их труда. Так, продолжительность рабочего времени для работников в возрасте до 16 лет не может превышать 24 часов в неделю, для работников в возрасте от 16 до 18 лет – 35 часов в неделю.</w:t>
      </w:r>
    </w:p>
    <w:p w:rsidR="00EC7908" w:rsidRPr="00CE5E5F" w:rsidRDefault="00EC7908" w:rsidP="00CE5E5F">
      <w:pPr>
        <w:pStyle w:val="a3"/>
        <w:spacing w:before="0" w:beforeAutospacing="0" w:after="0" w:afterAutospacing="0"/>
        <w:jc w:val="both"/>
        <w:rPr>
          <w:sz w:val="28"/>
          <w:szCs w:val="28"/>
        </w:rPr>
      </w:pPr>
      <w:r w:rsidRPr="00CE5E5F">
        <w:rPr>
          <w:sz w:val="28"/>
          <w:szCs w:val="28"/>
        </w:rPr>
        <w:t>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указанных норм (статья 92 ТК РФ).</w:t>
      </w:r>
    </w:p>
    <w:p w:rsidR="00EC7908" w:rsidRPr="00CE5E5F" w:rsidRDefault="00EC7908" w:rsidP="00CE5E5F">
      <w:pPr>
        <w:pStyle w:val="a3"/>
        <w:spacing w:before="0" w:beforeAutospacing="0" w:after="0" w:afterAutospacing="0"/>
        <w:jc w:val="both"/>
        <w:rPr>
          <w:sz w:val="28"/>
          <w:szCs w:val="28"/>
        </w:rPr>
      </w:pPr>
      <w:r w:rsidRPr="00CE5E5F">
        <w:rPr>
          <w:sz w:val="28"/>
          <w:szCs w:val="28"/>
        </w:rPr>
        <w:t>Для работников в возрасте от 15 до 16 лет продолжительность ежедневной работы (смены) не может превышать 5 часов, в возрасте от 16 до 18 лет - 7 часов;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14 до 16 лет - 2,5 часа, в возрасте от 16 до 18 лет - 4 часа (часть 1 статьи 94 ТК РФ).</w:t>
      </w:r>
    </w:p>
    <w:p w:rsidR="00EC7908" w:rsidRPr="00CE5E5F" w:rsidRDefault="00EC7908" w:rsidP="00CE5E5F">
      <w:pPr>
        <w:pStyle w:val="a3"/>
        <w:spacing w:before="0" w:beforeAutospacing="0" w:after="0" w:afterAutospacing="0"/>
        <w:jc w:val="both"/>
        <w:rPr>
          <w:sz w:val="28"/>
          <w:szCs w:val="28"/>
        </w:rPr>
      </w:pPr>
      <w:r w:rsidRPr="00CE5E5F">
        <w:rPr>
          <w:sz w:val="28"/>
          <w:szCs w:val="28"/>
        </w:rPr>
        <w:t xml:space="preserve">Одной из важнейших гарантий в области регулирования времени отдыха является законодательное закрепление права на ежегодные оплачиваемые отпуска (статья </w:t>
      </w:r>
      <w:r w:rsidRPr="00CE5E5F">
        <w:rPr>
          <w:sz w:val="28"/>
          <w:szCs w:val="28"/>
        </w:rPr>
        <w:lastRenderedPageBreak/>
        <w:t>114 ТК РФ), реализация которого несовершеннолетними работниками имеет свои особенности. По общему правилу продолжительность ежегодного основного оплачиваемого отпуска равна 28 календарным дням (статья 115 ТК РФ), а для работников моложе 18 лет продолжительность ежегодного основного оплачиваемого отпуска установлена в 31 календарный день в любое удобное для них время (статья 267 ТК РФ). Отпуск должен предоставляться ежегодно, т.е. его нельзя переносить на следующий год даже с согласия подростка (статья 124 ТК РФ).</w:t>
      </w:r>
    </w:p>
    <w:p w:rsidR="00EC7908" w:rsidRPr="00CE5E5F" w:rsidRDefault="00EC7908" w:rsidP="00CE5E5F">
      <w:pPr>
        <w:pStyle w:val="a3"/>
        <w:spacing w:before="0" w:beforeAutospacing="0" w:after="0" w:afterAutospacing="0"/>
        <w:jc w:val="both"/>
        <w:rPr>
          <w:sz w:val="28"/>
          <w:szCs w:val="28"/>
        </w:rPr>
      </w:pPr>
      <w:r w:rsidRPr="00CE5E5F">
        <w:rPr>
          <w:sz w:val="28"/>
          <w:szCs w:val="28"/>
        </w:rPr>
        <w:t>Запрещается использование труда лиц, не достигших 18 лет на следующих работах: – работы с вредными и (или) опасными условиями труда, подземные работы; – работы, выполнение которых может причинить вред здоровью и нравственному развитию несовершеннолетних (игорный бизнес, работы в ночных кабаре и клубах, производство, перевозка и торговля спиртными напитками, табачными изделиями, наркотическими и иными токсическими препаратами); – переноска и передвижение тяжестей, превышающих установленные для них предельные нормы.</w:t>
      </w:r>
    </w:p>
    <w:p w:rsidR="00EC7908" w:rsidRPr="00CE5E5F" w:rsidRDefault="00EC7908" w:rsidP="00CE5E5F">
      <w:pPr>
        <w:pStyle w:val="a3"/>
        <w:jc w:val="both"/>
        <w:rPr>
          <w:sz w:val="28"/>
          <w:szCs w:val="28"/>
        </w:rPr>
      </w:pPr>
      <w:r w:rsidRPr="00CE5E5F">
        <w:rPr>
          <w:sz w:val="28"/>
          <w:szCs w:val="28"/>
        </w:rPr>
        <w:t>Расторжение трудового договора с работниками в возрасте до 18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 (статья 269 ТК РФ).</w:t>
      </w:r>
    </w:p>
    <w:p w:rsidR="00EC7908" w:rsidRDefault="00EC7908" w:rsidP="00CE5E5F">
      <w:pPr>
        <w:jc w:val="both"/>
        <w:rPr>
          <w:rFonts w:ascii="Times New Roman" w:hAnsi="Times New Roman" w:cs="Times New Roman"/>
          <w:sz w:val="28"/>
          <w:szCs w:val="28"/>
        </w:rPr>
      </w:pPr>
    </w:p>
    <w:p w:rsidR="00F56164" w:rsidRPr="00CE5E5F" w:rsidRDefault="00F56164" w:rsidP="00CE5E5F">
      <w:pPr>
        <w:jc w:val="both"/>
        <w:rPr>
          <w:rFonts w:ascii="Times New Roman" w:hAnsi="Times New Roman" w:cs="Times New Roman"/>
          <w:sz w:val="28"/>
          <w:szCs w:val="28"/>
        </w:rPr>
      </w:pPr>
      <w:r w:rsidRPr="00F56164">
        <w:rPr>
          <w:rFonts w:ascii="Times New Roman" w:hAnsi="Times New Roman" w:cs="Times New Roman"/>
          <w:color w:val="000000"/>
          <w:sz w:val="28"/>
          <w:szCs w:val="28"/>
          <w:shd w:val="clear" w:color="auto" w:fill="FFFFFF"/>
        </w:rPr>
        <w:t xml:space="preserve">Помощник прокурора района                                                                 </w:t>
      </w:r>
      <w:r w:rsidRPr="00F56164">
        <w:rPr>
          <w:rFonts w:ascii="Times New Roman" w:hAnsi="Times New Roman" w:cs="Times New Roman"/>
          <w:color w:val="000000"/>
          <w:sz w:val="28"/>
          <w:szCs w:val="28"/>
          <w:shd w:val="clear" w:color="auto" w:fill="FFFFFF"/>
        </w:rPr>
        <w:t xml:space="preserve">   </w:t>
      </w:r>
      <w:r w:rsidRPr="00F56164">
        <w:rPr>
          <w:rFonts w:ascii="Times New Roman" w:hAnsi="Times New Roman" w:cs="Times New Roman"/>
          <w:color w:val="000000"/>
          <w:sz w:val="28"/>
          <w:szCs w:val="28"/>
          <w:shd w:val="clear" w:color="auto" w:fill="FFFFFF"/>
        </w:rPr>
        <w:t xml:space="preserve"> М.А. Мовля</w:t>
      </w:r>
    </w:p>
    <w:p w:rsidR="00F56164" w:rsidRDefault="00F56164">
      <w:pPr>
        <w:rPr>
          <w:rFonts w:ascii="Times New Roman" w:eastAsia="Times New Roman" w:hAnsi="Times New Roman" w:cs="Times New Roman"/>
          <w:b/>
          <w:bCs/>
          <w:color w:val="2B2B2B"/>
          <w:kern w:val="36"/>
          <w:sz w:val="28"/>
          <w:szCs w:val="28"/>
          <w:lang w:eastAsia="ru-RU"/>
        </w:rPr>
      </w:pPr>
      <w:r>
        <w:rPr>
          <w:color w:val="2B2B2B"/>
          <w:sz w:val="28"/>
          <w:szCs w:val="28"/>
        </w:rPr>
        <w:br w:type="page"/>
      </w:r>
    </w:p>
    <w:p w:rsidR="00EC7908" w:rsidRPr="00CE5E5F" w:rsidRDefault="00EC7908" w:rsidP="00CE5E5F">
      <w:pPr>
        <w:pStyle w:val="1"/>
        <w:jc w:val="center"/>
        <w:rPr>
          <w:color w:val="2B2B2B"/>
          <w:sz w:val="28"/>
          <w:szCs w:val="28"/>
        </w:rPr>
      </w:pPr>
      <w:r w:rsidRPr="00CE5E5F">
        <w:rPr>
          <w:color w:val="2B2B2B"/>
          <w:sz w:val="28"/>
          <w:szCs w:val="28"/>
        </w:rPr>
        <w:lastRenderedPageBreak/>
        <w:t>Ответственность родителей за оставление ребенка без присмотра</w:t>
      </w:r>
    </w:p>
    <w:p w:rsidR="00CE5E5F" w:rsidRPr="00CE5E5F" w:rsidRDefault="00CE5E5F" w:rsidP="00CE5E5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Законодательство Российской Федерации не предусматривает ограничений и возрастных границ, по достижении которых родители могут оставить малолетнего ребенка одного (без присмотра).</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Семейным кодексом Российской Федерации закреплены права и обязанности родителей по воспитанию детей. Так, родители обязаны заботиться о здоровье, физическом, психическом, духовном и нравственном развитии своего ребенка, обеспечивать его безопасность, нести за него ответственность, а также должны защищать права и интересы ребенка.</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Статьей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 за ненадлежащее исполнение родительских обязанностей установлена административная ответственность в виде предупреждения или наложения административного штрафа в размере от 100 до 500 рублей.</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Кроме того, за неисполнение обязанности по воспитанию ребенка, в случае гибели ребенка, причинения ему вреда здоровью, предусмотрена и уголовная ответственность.</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Статьей 125 Уголовного кодекса Российской Федерации (далее - УК РФ) закреплена уголовная ответственность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с назначением наказания в виде штрафа в размере до 80 000 рублей либо обязательными работами на срок до 360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Статьей 156 УК РФ установлена ответственность за неисполнение обязанностей по воспитанию ребенка, если это деяние соединено с жестоким обращением с несовершеннолетним. Жестокое обращение может выражаться в непредоставлении питания, запирании в помещении одного на долгое время, систематическом унижении достоинства ребенка, издевательствах, нанесении побоев и др.</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 xml:space="preserve">Статья 109 УК РФ (причинение смерти по неосторожности) применяется в ряде случаев, когда родители, законные представители и иные лица, не имея умысла на причинение смерти ребенка, но вследствие грубой недисциплинированности, </w:t>
      </w:r>
      <w:r w:rsidRPr="00CE5E5F">
        <w:rPr>
          <w:rFonts w:ascii="Times New Roman" w:eastAsia="Times New Roman" w:hAnsi="Times New Roman" w:cs="Times New Roman"/>
          <w:sz w:val="28"/>
          <w:szCs w:val="28"/>
          <w:lang w:eastAsia="ru-RU"/>
        </w:rPr>
        <w:lastRenderedPageBreak/>
        <w:t>невнимательности, неосмотрительности своих действий, поступков и поведения, привели к наступлению тяжких последствий в виде смерти. Совершение данного преступления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CE5E5F" w:rsidRDefault="00CE5E5F" w:rsidP="00F56164">
      <w:pPr>
        <w:pStyle w:val="1"/>
        <w:jc w:val="both"/>
        <w:rPr>
          <w:color w:val="2B2B2B"/>
          <w:sz w:val="28"/>
          <w:szCs w:val="28"/>
        </w:rPr>
      </w:pPr>
    </w:p>
    <w:p w:rsidR="00F56164" w:rsidRPr="00F56164" w:rsidRDefault="00F56164" w:rsidP="00F56164">
      <w:pPr>
        <w:pStyle w:val="1"/>
        <w:jc w:val="both"/>
        <w:rPr>
          <w:b w:val="0"/>
          <w:color w:val="2B2B2B"/>
          <w:sz w:val="28"/>
          <w:szCs w:val="28"/>
        </w:rPr>
      </w:pPr>
      <w:r w:rsidRPr="00F56164">
        <w:rPr>
          <w:b w:val="0"/>
          <w:color w:val="000000"/>
          <w:sz w:val="28"/>
          <w:szCs w:val="28"/>
          <w:shd w:val="clear" w:color="auto" w:fill="FFFFFF"/>
        </w:rPr>
        <w:t>Помощник прокурора района                                                                  М.А. Мовля</w:t>
      </w:r>
    </w:p>
    <w:p w:rsidR="00CE5E5F" w:rsidRDefault="00CE5E5F" w:rsidP="00CE5E5F">
      <w:pPr>
        <w:pStyle w:val="1"/>
        <w:jc w:val="center"/>
        <w:rPr>
          <w:color w:val="2B2B2B"/>
          <w:sz w:val="28"/>
          <w:szCs w:val="28"/>
        </w:rPr>
      </w:pPr>
    </w:p>
    <w:p w:rsidR="00F56164" w:rsidRDefault="00F56164">
      <w:pPr>
        <w:rPr>
          <w:rFonts w:ascii="Times New Roman" w:eastAsia="Times New Roman" w:hAnsi="Times New Roman" w:cs="Times New Roman"/>
          <w:b/>
          <w:bCs/>
          <w:color w:val="2B2B2B"/>
          <w:kern w:val="36"/>
          <w:sz w:val="28"/>
          <w:szCs w:val="28"/>
          <w:lang w:eastAsia="ru-RU"/>
        </w:rPr>
      </w:pPr>
      <w:r>
        <w:rPr>
          <w:color w:val="2B2B2B"/>
          <w:sz w:val="28"/>
          <w:szCs w:val="28"/>
        </w:rPr>
        <w:br w:type="page"/>
      </w:r>
    </w:p>
    <w:p w:rsidR="00CE5E5F" w:rsidRPr="00CE5E5F" w:rsidRDefault="00CE5E5F" w:rsidP="00CE5E5F">
      <w:pPr>
        <w:pStyle w:val="1"/>
        <w:jc w:val="center"/>
        <w:rPr>
          <w:color w:val="2B2B2B"/>
          <w:sz w:val="28"/>
          <w:szCs w:val="28"/>
        </w:rPr>
      </w:pPr>
      <w:r w:rsidRPr="00CE5E5F">
        <w:rPr>
          <w:color w:val="2B2B2B"/>
          <w:sz w:val="28"/>
          <w:szCs w:val="28"/>
        </w:rPr>
        <w:lastRenderedPageBreak/>
        <w:t>Уголовная и административная ответственность за коррупционные деяния</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В соответствии с п. 1 ст. 1 Федерального закона от 25.12.2008 №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Уголовный кодекс Российской Федерации предусматривает уголовную ответственность как за получение взятки, так и за дачу взятки, в том числе мелкое взяточничество, посредничество во взяточничестве, которые являются наиболее распространенными в обществе.</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ВЗЯТКА может быть в виде денег, ценных бумаг, иного имущества либо в виде незаконных оказания услуг имущественного характера или предоставления иных имущественных прав.</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НАКАЗАНИЕ ЗА ПОЛУЧЕНИЕ ВЗЯТКИ (ст. 290 УК РФ):</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ШТРАФ до 5 миллионов рублей, или в размере заработной платы 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НАКАЗАНИЕ ЗА ДАЧУ ВЗЯТКИ (ст. 291 УК РФ):</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lastRenderedPageBreak/>
        <w:t>НАКАЗАНИЕ ЗА ПОСРЕДНИЧЕСТВО ВО ВЗЯТОЧНИЧЕСТВЕ (ст. 291.1 УК РФ):</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НАКАЗАНИЕ ЗА МЕЛКОЕ ВЗЯТОЧНИЧЕСТВО (ст. 291.2 УК РФ), а именно за получение, дачу взятки лично или через посредника в размере, не превышающем 10 тысяч рублей:</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ШТРАФ до 1 миллиона рублей или в размере заработной платы или иного дохода осужденного за период до 1 года;</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ИСПРАВИТЕЛЬНЫЕ РАБОТЫ на срок до 3 лет;</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ОГРАНИЧЕНИЕ СВОБОДЫ на срок до 4 лет;</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ЛИШЕНИЕ СВОБОДЫ на срок до 3 лет.</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него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по данному факту.</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Кроме того, 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(ст. 19.28 КоАП РФ), а также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(ст. 19.29 КоАП РФ).</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 xml:space="preserve">За совершение административного правонарушения, предусмотренного ст. 19.28 КоАП РФ, предусмотрено наказание в виде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w:t>
      </w:r>
      <w:r w:rsidRPr="00CE5E5F">
        <w:rPr>
          <w:rFonts w:ascii="Times New Roman" w:eastAsia="Times New Roman" w:hAnsi="Times New Roman" w:cs="Times New Roman"/>
          <w:sz w:val="28"/>
          <w:szCs w:val="28"/>
          <w:lang w:eastAsia="ru-RU"/>
        </w:rPr>
        <w:lastRenderedPageBreak/>
        <w:t>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E5E5F" w:rsidRPr="00CE5E5F" w:rsidRDefault="00CE5E5F" w:rsidP="00CE5E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E5E5F">
        <w:rPr>
          <w:rFonts w:ascii="Times New Roman" w:eastAsia="Times New Roman" w:hAnsi="Times New Roman" w:cs="Times New Roman"/>
          <w:sz w:val="28"/>
          <w:szCs w:val="28"/>
          <w:lang w:eastAsia="ru-RU"/>
        </w:rPr>
        <w:t>За совершение административного правонарушения, предусмотренного ст. 19.29 КоАП РФ, предусмотрено наказание в виде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CE5E5F" w:rsidRDefault="00CE5E5F" w:rsidP="00CE5E5F">
      <w:pPr>
        <w:jc w:val="both"/>
        <w:rPr>
          <w:rFonts w:ascii="Times New Roman" w:hAnsi="Times New Roman" w:cs="Times New Roman"/>
          <w:sz w:val="28"/>
          <w:szCs w:val="28"/>
        </w:rPr>
      </w:pPr>
    </w:p>
    <w:p w:rsidR="00F56164" w:rsidRPr="00CE5E5F" w:rsidRDefault="00F56164" w:rsidP="00CE5E5F">
      <w:pPr>
        <w:jc w:val="both"/>
        <w:rPr>
          <w:rFonts w:ascii="Times New Roman" w:hAnsi="Times New Roman" w:cs="Times New Roman"/>
          <w:sz w:val="28"/>
          <w:szCs w:val="28"/>
        </w:rPr>
      </w:pPr>
      <w:r w:rsidRPr="00F56164">
        <w:rPr>
          <w:rFonts w:ascii="Times New Roman" w:hAnsi="Times New Roman" w:cs="Times New Roman"/>
          <w:color w:val="000000"/>
          <w:sz w:val="28"/>
          <w:szCs w:val="28"/>
          <w:shd w:val="clear" w:color="auto" w:fill="FFFFFF"/>
        </w:rPr>
        <w:t xml:space="preserve">Помощник прокурора района                                                                  </w:t>
      </w:r>
      <w:r w:rsidRPr="00F56164">
        <w:rPr>
          <w:rFonts w:ascii="Times New Roman" w:hAnsi="Times New Roman" w:cs="Times New Roman"/>
          <w:color w:val="000000"/>
          <w:sz w:val="28"/>
          <w:szCs w:val="28"/>
          <w:shd w:val="clear" w:color="auto" w:fill="FFFFFF"/>
        </w:rPr>
        <w:t xml:space="preserve">  </w:t>
      </w:r>
      <w:bookmarkStart w:id="0" w:name="_GoBack"/>
      <w:bookmarkEnd w:id="0"/>
      <w:r w:rsidRPr="00F56164">
        <w:rPr>
          <w:rFonts w:ascii="Times New Roman" w:hAnsi="Times New Roman" w:cs="Times New Roman"/>
          <w:color w:val="000000"/>
          <w:sz w:val="28"/>
          <w:szCs w:val="28"/>
          <w:shd w:val="clear" w:color="auto" w:fill="FFFFFF"/>
        </w:rPr>
        <w:t>М.А. Мовля</w:t>
      </w:r>
    </w:p>
    <w:sectPr w:rsidR="00F56164" w:rsidRPr="00CE5E5F" w:rsidSect="00CE5E5F">
      <w:pgSz w:w="11906" w:h="16838"/>
      <w:pgMar w:top="1134" w:right="72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08"/>
    <w:rsid w:val="008153EB"/>
    <w:rsid w:val="00CE5E5F"/>
    <w:rsid w:val="00EC7908"/>
    <w:rsid w:val="00F56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071C"/>
  <w15:chartTrackingRefBased/>
  <w15:docId w15:val="{7B69F5CC-9A5A-4F05-B619-65B24359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79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79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7908"/>
    <w:rPr>
      <w:b/>
      <w:bCs/>
    </w:rPr>
  </w:style>
  <w:style w:type="character" w:customStyle="1" w:styleId="10">
    <w:name w:val="Заголовок 1 Знак"/>
    <w:basedOn w:val="a0"/>
    <w:link w:val="1"/>
    <w:uiPriority w:val="9"/>
    <w:rsid w:val="00EC790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7574">
      <w:bodyDiv w:val="1"/>
      <w:marLeft w:val="0"/>
      <w:marRight w:val="0"/>
      <w:marTop w:val="0"/>
      <w:marBottom w:val="0"/>
      <w:divBdr>
        <w:top w:val="none" w:sz="0" w:space="0" w:color="auto"/>
        <w:left w:val="none" w:sz="0" w:space="0" w:color="auto"/>
        <w:bottom w:val="none" w:sz="0" w:space="0" w:color="auto"/>
        <w:right w:val="none" w:sz="0" w:space="0" w:color="auto"/>
      </w:divBdr>
    </w:div>
    <w:div w:id="127210948">
      <w:bodyDiv w:val="1"/>
      <w:marLeft w:val="0"/>
      <w:marRight w:val="0"/>
      <w:marTop w:val="0"/>
      <w:marBottom w:val="0"/>
      <w:divBdr>
        <w:top w:val="none" w:sz="0" w:space="0" w:color="auto"/>
        <w:left w:val="none" w:sz="0" w:space="0" w:color="auto"/>
        <w:bottom w:val="none" w:sz="0" w:space="0" w:color="auto"/>
        <w:right w:val="none" w:sz="0" w:space="0" w:color="auto"/>
      </w:divBdr>
    </w:div>
    <w:div w:id="391778953">
      <w:bodyDiv w:val="1"/>
      <w:marLeft w:val="0"/>
      <w:marRight w:val="0"/>
      <w:marTop w:val="0"/>
      <w:marBottom w:val="0"/>
      <w:divBdr>
        <w:top w:val="none" w:sz="0" w:space="0" w:color="auto"/>
        <w:left w:val="none" w:sz="0" w:space="0" w:color="auto"/>
        <w:bottom w:val="none" w:sz="0" w:space="0" w:color="auto"/>
        <w:right w:val="none" w:sz="0" w:space="0" w:color="auto"/>
      </w:divBdr>
    </w:div>
    <w:div w:id="509955931">
      <w:bodyDiv w:val="1"/>
      <w:marLeft w:val="0"/>
      <w:marRight w:val="0"/>
      <w:marTop w:val="0"/>
      <w:marBottom w:val="0"/>
      <w:divBdr>
        <w:top w:val="none" w:sz="0" w:space="0" w:color="auto"/>
        <w:left w:val="none" w:sz="0" w:space="0" w:color="auto"/>
        <w:bottom w:val="none" w:sz="0" w:space="0" w:color="auto"/>
        <w:right w:val="none" w:sz="0" w:space="0" w:color="auto"/>
      </w:divBdr>
    </w:div>
    <w:div w:id="699941068">
      <w:bodyDiv w:val="1"/>
      <w:marLeft w:val="0"/>
      <w:marRight w:val="0"/>
      <w:marTop w:val="0"/>
      <w:marBottom w:val="0"/>
      <w:divBdr>
        <w:top w:val="none" w:sz="0" w:space="0" w:color="auto"/>
        <w:left w:val="none" w:sz="0" w:space="0" w:color="auto"/>
        <w:bottom w:val="none" w:sz="0" w:space="0" w:color="auto"/>
        <w:right w:val="none" w:sz="0" w:space="0" w:color="auto"/>
      </w:divBdr>
    </w:div>
    <w:div w:id="868376484">
      <w:bodyDiv w:val="1"/>
      <w:marLeft w:val="0"/>
      <w:marRight w:val="0"/>
      <w:marTop w:val="0"/>
      <w:marBottom w:val="0"/>
      <w:divBdr>
        <w:top w:val="none" w:sz="0" w:space="0" w:color="auto"/>
        <w:left w:val="none" w:sz="0" w:space="0" w:color="auto"/>
        <w:bottom w:val="none" w:sz="0" w:space="0" w:color="auto"/>
        <w:right w:val="none" w:sz="0" w:space="0" w:color="auto"/>
      </w:divBdr>
    </w:div>
    <w:div w:id="907694234">
      <w:bodyDiv w:val="1"/>
      <w:marLeft w:val="0"/>
      <w:marRight w:val="0"/>
      <w:marTop w:val="0"/>
      <w:marBottom w:val="0"/>
      <w:divBdr>
        <w:top w:val="none" w:sz="0" w:space="0" w:color="auto"/>
        <w:left w:val="none" w:sz="0" w:space="0" w:color="auto"/>
        <w:bottom w:val="none" w:sz="0" w:space="0" w:color="auto"/>
        <w:right w:val="none" w:sz="0" w:space="0" w:color="auto"/>
      </w:divBdr>
    </w:div>
    <w:div w:id="934749688">
      <w:bodyDiv w:val="1"/>
      <w:marLeft w:val="0"/>
      <w:marRight w:val="0"/>
      <w:marTop w:val="0"/>
      <w:marBottom w:val="0"/>
      <w:divBdr>
        <w:top w:val="none" w:sz="0" w:space="0" w:color="auto"/>
        <w:left w:val="none" w:sz="0" w:space="0" w:color="auto"/>
        <w:bottom w:val="none" w:sz="0" w:space="0" w:color="auto"/>
        <w:right w:val="none" w:sz="0" w:space="0" w:color="auto"/>
      </w:divBdr>
    </w:div>
    <w:div w:id="1010180693">
      <w:bodyDiv w:val="1"/>
      <w:marLeft w:val="0"/>
      <w:marRight w:val="0"/>
      <w:marTop w:val="0"/>
      <w:marBottom w:val="0"/>
      <w:divBdr>
        <w:top w:val="none" w:sz="0" w:space="0" w:color="auto"/>
        <w:left w:val="none" w:sz="0" w:space="0" w:color="auto"/>
        <w:bottom w:val="none" w:sz="0" w:space="0" w:color="auto"/>
        <w:right w:val="none" w:sz="0" w:space="0" w:color="auto"/>
      </w:divBdr>
      <w:divsChild>
        <w:div w:id="1953826021">
          <w:marLeft w:val="300"/>
          <w:marRight w:val="0"/>
          <w:marTop w:val="0"/>
          <w:marBottom w:val="0"/>
          <w:divBdr>
            <w:top w:val="none" w:sz="0" w:space="0" w:color="auto"/>
            <w:left w:val="none" w:sz="0" w:space="0" w:color="auto"/>
            <w:bottom w:val="none" w:sz="0" w:space="0" w:color="auto"/>
            <w:right w:val="none" w:sz="0" w:space="0" w:color="auto"/>
          </w:divBdr>
        </w:div>
      </w:divsChild>
    </w:div>
    <w:div w:id="1266226957">
      <w:bodyDiv w:val="1"/>
      <w:marLeft w:val="0"/>
      <w:marRight w:val="0"/>
      <w:marTop w:val="0"/>
      <w:marBottom w:val="0"/>
      <w:divBdr>
        <w:top w:val="none" w:sz="0" w:space="0" w:color="auto"/>
        <w:left w:val="none" w:sz="0" w:space="0" w:color="auto"/>
        <w:bottom w:val="none" w:sz="0" w:space="0" w:color="auto"/>
        <w:right w:val="none" w:sz="0" w:space="0" w:color="auto"/>
      </w:divBdr>
    </w:div>
    <w:div w:id="1373653482">
      <w:bodyDiv w:val="1"/>
      <w:marLeft w:val="0"/>
      <w:marRight w:val="0"/>
      <w:marTop w:val="0"/>
      <w:marBottom w:val="0"/>
      <w:divBdr>
        <w:top w:val="none" w:sz="0" w:space="0" w:color="auto"/>
        <w:left w:val="none" w:sz="0" w:space="0" w:color="auto"/>
        <w:bottom w:val="none" w:sz="0" w:space="0" w:color="auto"/>
        <w:right w:val="none" w:sz="0" w:space="0" w:color="auto"/>
      </w:divBdr>
    </w:div>
    <w:div w:id="1470780756">
      <w:bodyDiv w:val="1"/>
      <w:marLeft w:val="0"/>
      <w:marRight w:val="0"/>
      <w:marTop w:val="0"/>
      <w:marBottom w:val="0"/>
      <w:divBdr>
        <w:top w:val="none" w:sz="0" w:space="0" w:color="auto"/>
        <w:left w:val="none" w:sz="0" w:space="0" w:color="auto"/>
        <w:bottom w:val="none" w:sz="0" w:space="0" w:color="auto"/>
        <w:right w:val="none" w:sz="0" w:space="0" w:color="auto"/>
      </w:divBdr>
    </w:div>
    <w:div w:id="1627731651">
      <w:bodyDiv w:val="1"/>
      <w:marLeft w:val="0"/>
      <w:marRight w:val="0"/>
      <w:marTop w:val="0"/>
      <w:marBottom w:val="0"/>
      <w:divBdr>
        <w:top w:val="none" w:sz="0" w:space="0" w:color="auto"/>
        <w:left w:val="none" w:sz="0" w:space="0" w:color="auto"/>
        <w:bottom w:val="none" w:sz="0" w:space="0" w:color="auto"/>
        <w:right w:val="none" w:sz="0" w:space="0" w:color="auto"/>
      </w:divBdr>
    </w:div>
    <w:div w:id="17203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3615</Words>
  <Characters>20607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Мовля Максим Александрович</cp:lastModifiedBy>
  <cp:revision>3</cp:revision>
  <dcterms:created xsi:type="dcterms:W3CDTF">2020-02-01T20:00:00Z</dcterms:created>
  <dcterms:modified xsi:type="dcterms:W3CDTF">2020-02-27T05:56:00Z</dcterms:modified>
</cp:coreProperties>
</file>