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69" w:rsidRPr="00AF5285" w:rsidRDefault="004C2569" w:rsidP="004C25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 год</w:t>
      </w:r>
      <w:r w:rsidRPr="00D20662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18 по 20 октября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ОВО, </w:t>
      </w:r>
      <w:r w:rsidRPr="00D20662">
        <w:rPr>
          <w:rFonts w:ascii="Times New Roman" w:hAnsi="Times New Roman"/>
          <w:sz w:val="28"/>
          <w:szCs w:val="28"/>
        </w:rPr>
        <w:t>управления по образованию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72704">
        <w:rPr>
          <w:rFonts w:ascii="Times New Roman" w:hAnsi="Times New Roman"/>
          <w:sz w:val="28"/>
          <w:szCs w:val="28"/>
        </w:rPr>
        <w:t>ООО «УК Серебряные Пруды») проведена</w:t>
      </w:r>
      <w:r w:rsidRPr="00D20662">
        <w:rPr>
          <w:rFonts w:ascii="Times New Roman" w:hAnsi="Times New Roman"/>
          <w:sz w:val="28"/>
          <w:szCs w:val="28"/>
        </w:rPr>
        <w:t xml:space="preserve"> комиссионная проверка состояния антитеррористической защищённости</w:t>
      </w:r>
      <w:proofErr w:type="gramEnd"/>
      <w:r w:rsidRPr="00D20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образования, </w:t>
      </w:r>
      <w:r w:rsidRPr="00C72704">
        <w:rPr>
          <w:rFonts w:ascii="Times New Roman" w:hAnsi="Times New Roman"/>
          <w:sz w:val="28"/>
          <w:szCs w:val="28"/>
        </w:rPr>
        <w:t>проведена</w:t>
      </w:r>
      <w:r w:rsidRPr="00D20662">
        <w:rPr>
          <w:rFonts w:ascii="Times New Roman" w:hAnsi="Times New Roman"/>
          <w:sz w:val="28"/>
          <w:szCs w:val="28"/>
        </w:rPr>
        <w:t xml:space="preserve"> комиссионная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особой важности,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4C2569" w:rsidRDefault="004C2569" w:rsidP="004C2569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21"/>
    <w:rsid w:val="00377049"/>
    <w:rsid w:val="004C2569"/>
    <w:rsid w:val="00C4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69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69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2023-09-27T15:26:00Z</dcterms:created>
  <dcterms:modified xsi:type="dcterms:W3CDTF">2023-09-27T15:26:00Z</dcterms:modified>
</cp:coreProperties>
</file>