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Обобщение практики осуществления муниципального контроля за сохранностью автомобильных дорог местного значения в границах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городского округа Серебряные Пруды Московской области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за 201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год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>
      <w:pPr>
        <w:ind w:left="-802" w:leftChars="-401" w:right="-1092" w:rightChars="-546" w:firstLine="800" w:firstLineChars="286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Закон),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 муниципального контроля – администрация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осуществления мероприятия по профилактике нарушений обязательных требований в соответствии с утвержденной Программой профилактики нарушений. Одним из мероприятий программы профилактики нарушений является обобщение практики осуществления муниципального контроля. В настоящее время в администрации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осуществляется муниципальный контроль за сохранностью автомобильных дорог местного значения в границах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области.</w:t>
      </w:r>
    </w:p>
    <w:p>
      <w:pPr>
        <w:ind w:left="-802" w:leftChars="-401" w:right="-1092" w:rightChars="-546" w:firstLine="800" w:firstLineChars="286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рамках осуществления контроля за обеспечением сохранности автомобильных дорог местного значения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в границах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специалист руководствуется следующими нормативными правовыми актами: 1. Федеральный закон от 06.10.2003 № 131-ФЗ «Об общих принципах организации местного самоуправления в Российской Федерации»; 2.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3.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294-ФЗ); 4. Федеральный закон от 10.12.1995 №196-ФЗ «О безопасности дорожного движения»; 5. Устав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Московкой области.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>
      <w:pPr>
        <w:ind w:left="-802" w:leftChars="-401" w:right="-1092" w:rightChars="-546" w:firstLine="800" w:firstLineChars="286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Объектами муниципального дорожного контроля являются - автомобильные дороги общего и не общего пользования в границах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за исключением автомобильных дорог федерального, регионального и межмуниципального значения, частных автомобильных дорог, - здания, сооружения и иные объекты дорожного сервиса, расположенные на придорожных полосах автомобильных дорог местного значения, - рекламные конструкции, расположенных в полосе отвода и придорожных полосах автомобильных дорог местного значения. Контроль осуществляется в форме проверок выполнения физическими и юридическими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актами, в установленной сфере деятельности. Органом, осуществляющим муниципальный дорожный контроль на территории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является администрация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(далее - администрация). Основными задачами муниципального дорожного контроля являются: 1) обеспечение соблюдения требований законодательства об автомобильных дорогах и о дорожной деятельности в отношении автомобильных дорог на территории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; 2) предупреждение, выявление и пресечение фактов нарушений юридическими лицами, индивидуальными предпринимателями и физическими лицами требований, установленных законодательством об автомобильных дорогах и о дорожной деятельности в отношении автомобильных дорог на территории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городского округа Серебряные пруды Московской области</w:t>
      </w:r>
      <w:r>
        <w:rPr>
          <w:rFonts w:hint="default" w:ascii="Times New Roman" w:hAnsi="Times New Roman" w:eastAsia="SimSun" w:cs="Times New Roman"/>
          <w:sz w:val="28"/>
          <w:szCs w:val="28"/>
        </w:rPr>
        <w:t>, а также профилактика нарушений требований законодательства об автомобильных дорогах и о дорожной деятельности. Субъектами, в отношении которых проводятся мероприятия по муниципальному контролю, являются: - организации и индивидуальные предприниматели, осуществляющие дорожную деятельность; - организации и индивидуальные предприниматели, использующие тяжеловесные транспортные средства при движении по автомобильным дорогам местного значения; - организации и индивидуальные предприниматели, осуществляющие земляные работы в границах полос отвода автомобильных дорог, при которых возможно нанесение ущерба дорожному покрытию и элементам обустройства (например, монтаж подземных коммуникаций, строительство объектов дорожного сервиса, съездов, выездов, примыканий к автомобильным дорогам, монтаж крупногабаритных рекламных конструкций и т.п.); - физические лица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Предметом осуществления муниципального контроля является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 их уполномоченными представителями, физическими лицами требований, действующего законодательства в области использования автомобильных дорог, принятие мер по пресечению и (или) устранению последствий выявленных нарушений, а также систематическое наблюдение за использованием обязательных требований, анализа и прогнозирование состояния исполнения обязательных требований при осуществлении деятельности субъектов надзора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>
      <w:pPr>
        <w:ind w:left="-802" w:leftChars="-401" w:right="-1092" w:rightChars="-546" w:firstLine="800" w:firstLineChars="286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соответствии со ст.26.1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2019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г. плановые проверки не проводились. Внеплановые проверки не проводились в связи с отсутствием основания. </w:t>
      </w:r>
    </w:p>
    <w:p>
      <w:pPr>
        <w:ind w:left="-802" w:leftChars="-401" w:right="-1092" w:rightChars="-546" w:firstLine="804" w:firstLineChars="286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2020-06-04T13:13:10Z</dcterms:created>
  <dc:creator>User</dc:creator>
  <cp:lastModifiedBy>User</cp:lastModifiedBy>
  <dcterms:modified xsi:type="dcterms:W3CDTF">2020-06-04T13:34:19Z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