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95" w:rsidRPr="00897395" w:rsidRDefault="00897395" w:rsidP="00897395">
      <w:pPr>
        <w:spacing w:after="0" w:line="240" w:lineRule="auto"/>
        <w:ind w:firstLine="709"/>
        <w:jc w:val="both"/>
        <w:rPr>
          <w:b/>
          <w:bCs/>
        </w:rPr>
      </w:pPr>
      <w:r w:rsidRPr="00897395">
        <w:rPr>
          <w:b/>
          <w:bCs/>
        </w:rPr>
        <w:t>Как действовать во время гололеда (гололедицы)</w:t>
      </w:r>
    </w:p>
    <w:p w:rsidR="00897395" w:rsidRPr="00897395" w:rsidRDefault="00897395" w:rsidP="00897395">
      <w:pPr>
        <w:spacing w:after="0" w:line="240" w:lineRule="auto"/>
        <w:jc w:val="both"/>
      </w:pPr>
      <w:r w:rsidRPr="00897395">
        <w:drawing>
          <wp:inline distT="0" distB="0" distL="0" distR="0" wp14:anchorId="09F7CA9B" wp14:editId="02244812">
            <wp:extent cx="5890161" cy="3926774"/>
            <wp:effectExtent l="0" t="0" r="0" b="0"/>
            <wp:docPr id="1" name="Рисунок 1" descr="Как действовать во время гололеда (гололедицы)">
              <a:hlinkClick xmlns:a="http://schemas.openxmlformats.org/drawingml/2006/main" r:id="rId5" tooltip="&quot;Как действовать во время гололеда (гололедицы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действовать во время гололеда (гололедицы)">
                      <a:hlinkClick r:id="rId5" tooltip="&quot;Как действовать во время гололеда (гололедицы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162" cy="392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>Если в прогнозе погоды дается сообщение о гололеде или гололедице, примите меры для снижения вероят</w:t>
      </w:r>
      <w:bookmarkStart w:id="0" w:name="_GoBack"/>
      <w:bookmarkEnd w:id="0"/>
      <w:r w:rsidRPr="00897395">
        <w:t xml:space="preserve">ности получения травмы. Подготовьте </w:t>
      </w:r>
      <w:proofErr w:type="spellStart"/>
      <w:r w:rsidRPr="00897395">
        <w:t>малоскользящую</w:t>
      </w:r>
      <w:proofErr w:type="spellEnd"/>
      <w:r w:rsidRPr="00897395"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>Гололед зачастую сопровождается обледенением. 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>БУДЬТЕ ОСОБЕННО ВНИМАТЕЛЬНЫМИ, ПЕРЕХОДЯ ДОРОГУ! НИ В КОЕМ СЛУЧАЕ НЕ НАРУШАЙТЕ ПРАВИЛА ПЕРЕХОДА ЧЕРЕЗ УЛИЦУ! На гололеде автомобиль может занести, и он не успеет вовремя затормозить. Да и тормозной путь машины на обледеневшей дороге гораздо длиннее, чем на сухом и даже мокром асфальте.</w:t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>КАК ДЕЙСТВОВАТЬ ПРИ ПОЛУЧЕНИИ ТРАВМЫ:</w:t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 xml:space="preserve">Обратитесь в травматологический пункт или пункт неотложной медицинской помощи. Оформите бюллетень или справку о травме, которые могут быть использованы Вами при обращении в суд по месту жительства </w:t>
      </w:r>
      <w:r w:rsidRPr="00897395">
        <w:lastRenderedPageBreak/>
        <w:t>или по месту получения травмы с исковым заявлением о возмещении ущерба.</w:t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>СОВЕТЫ АВТОЛЮБИТЕЛЯМ:</w:t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>Будьте осторожны. Не развивайте скорость большую, чем позволяют погодные и дорожные условия.</w:t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>Проявляйте особую осторожность на перекрестках и пешеходных переходах.</w:t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>Старайтесь ехать только в светлое время суток, в темное время суток обязательно включайте фары.</w:t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>Бензобак должен быть заправлен полностью, при этом не помешает иметь запасную канистру с горючим.</w:t>
      </w:r>
    </w:p>
    <w:p w:rsidR="00897395" w:rsidRPr="00897395" w:rsidRDefault="00897395" w:rsidP="00897395">
      <w:pPr>
        <w:spacing w:after="0" w:line="240" w:lineRule="auto"/>
        <w:ind w:firstLine="709"/>
        <w:jc w:val="both"/>
      </w:pPr>
      <w:r w:rsidRPr="00897395">
        <w:t>Если есть мобильный телефон, никогда не забывайте прихватить не только его, но и зарядку или запасные аккумуляторы к нему. </w:t>
      </w:r>
    </w:p>
    <w:p w:rsidR="0000778C" w:rsidRDefault="0000778C"/>
    <w:sectPr w:rsidR="0000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CA"/>
    <w:rsid w:val="0000778C"/>
    <w:rsid w:val="001E71CA"/>
    <w:rsid w:val="0089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2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resource/2019-12-20/c17ded9d32ef077014938f2534504743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2</cp:revision>
  <dcterms:created xsi:type="dcterms:W3CDTF">2024-11-11T08:12:00Z</dcterms:created>
  <dcterms:modified xsi:type="dcterms:W3CDTF">2024-11-11T08:12:00Z</dcterms:modified>
</cp:coreProperties>
</file>