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52729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Pr>
                <w:rFonts w:ascii="Times New Roman" w:eastAsia="Times New Roman" w:hAnsi="Times New Roman" w:cs="Times New Roman"/>
                <w:sz w:val="24"/>
                <w:szCs w:val="24"/>
                <w:lang w:eastAsia="ru-RU"/>
              </w:rPr>
              <w:t xml:space="preserve"> </w:t>
            </w:r>
            <w:r w:rsidR="00D01E5B">
              <w:rPr>
                <w:rFonts w:ascii="Times New Roman" w:eastAsia="Times New Roman" w:hAnsi="Times New Roman" w:cs="Times New Roman"/>
                <w:sz w:val="24"/>
                <w:szCs w:val="24"/>
                <w:lang w:eastAsia="ru-RU"/>
              </w:rPr>
              <w:t>2</w:t>
            </w:r>
            <w:r w:rsidR="00527294">
              <w:rPr>
                <w:rFonts w:ascii="Times New Roman" w:eastAsia="Times New Roman" w:hAnsi="Times New Roman" w:cs="Times New Roman"/>
                <w:sz w:val="24"/>
                <w:szCs w:val="24"/>
                <w:lang w:eastAsia="ru-RU"/>
              </w:rPr>
              <w:t>5</w:t>
            </w:r>
            <w:bookmarkStart w:id="0" w:name="_GoBack"/>
            <w:bookmarkEnd w:id="0"/>
            <w:r w:rsidR="004716A9">
              <w:rPr>
                <w:rFonts w:ascii="Times New Roman" w:eastAsia="Times New Roman" w:hAnsi="Times New Roman" w:cs="Times New Roman"/>
                <w:sz w:val="24"/>
                <w:szCs w:val="24"/>
                <w:lang w:eastAsia="ru-RU"/>
              </w:rPr>
              <w:t>.0</w:t>
            </w:r>
            <w:r w:rsidR="00D01E5B">
              <w:rPr>
                <w:rFonts w:ascii="Times New Roman" w:eastAsia="Times New Roman" w:hAnsi="Times New Roman" w:cs="Times New Roman"/>
                <w:sz w:val="24"/>
                <w:szCs w:val="24"/>
                <w:lang w:eastAsia="ru-RU"/>
              </w:rPr>
              <w:t>6.2018      № 966</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ОКТМО 46772000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ОКВЭД 84.11.3</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 устанавливается в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360823">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-6 840</w:t>
            </w:r>
            <w:r w:rsidR="00436195" w:rsidRPr="00080FCC">
              <w:rPr>
                <w:rFonts w:ascii="Times New Roman" w:eastAsia="Times New Roman" w:hAnsi="Times New Roman" w:cs="Times New Roman"/>
                <w:sz w:val="24"/>
                <w:szCs w:val="24"/>
                <w:lang w:eastAsia="ru-RU"/>
              </w:rPr>
              <w:t>,00 (</w:t>
            </w:r>
            <w:r w:rsidR="00436195">
              <w:rPr>
                <w:rFonts w:ascii="Times New Roman" w:eastAsia="Times New Roman" w:hAnsi="Times New Roman" w:cs="Times New Roman"/>
                <w:sz w:val="24"/>
                <w:szCs w:val="24"/>
                <w:lang w:eastAsia="ru-RU"/>
              </w:rPr>
              <w:t>шесть тысяч восемьсот сорок</w:t>
            </w:r>
            <w:r w:rsidR="00436195"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080FCC" w:rsidRP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360823">
              <w:rPr>
                <w:rFonts w:ascii="Times New Roman" w:eastAsia="Times New Roman" w:hAnsi="Times New Roman" w:cs="Times New Roman"/>
                <w:sz w:val="24"/>
                <w:szCs w:val="24"/>
                <w:lang w:eastAsia="ru-RU"/>
              </w:rPr>
              <w:t xml:space="preserve"> </w:t>
            </w:r>
            <w:r w:rsidR="00B31EAE">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B31EAE">
              <w:rPr>
                <w:rFonts w:ascii="Times New Roman" w:eastAsia="Times New Roman" w:hAnsi="Times New Roman" w:cs="Times New Roman"/>
                <w:sz w:val="24"/>
                <w:szCs w:val="24"/>
                <w:lang w:eastAsia="ru-RU"/>
              </w:rPr>
              <w:t xml:space="preserve"> 7</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Pr="00080FCC" w:rsidRDefault="00080FCC"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1E1B47"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 </w:t>
            </w:r>
            <w:r w:rsidR="00080FCC" w:rsidRPr="00080FCC">
              <w:rPr>
                <w:rFonts w:ascii="Times New Roman" w:eastAsia="Times New Roman" w:hAnsi="Times New Roman" w:cs="Times New Roman"/>
                <w:color w:val="000000"/>
                <w:sz w:val="24"/>
                <w:szCs w:val="24"/>
                <w:lang w:eastAsia="ru-RU"/>
              </w:rPr>
              <w:t xml:space="preserve">от начальной (минимальной) цены </w:t>
            </w:r>
            <w:r w:rsidR="00080FCC" w:rsidRPr="00080FCC">
              <w:rPr>
                <w:rFonts w:ascii="Times New Roman" w:eastAsia="Calibri" w:hAnsi="Times New Roman" w:cs="Times New Roman"/>
                <w:color w:val="000000"/>
                <w:sz w:val="24"/>
                <w:szCs w:val="24"/>
                <w:lang w:eastAsia="ru-RU"/>
              </w:rPr>
              <w:t>договора</w:t>
            </w:r>
            <w:r w:rsidR="00080FCC"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№1 - 5 184 (пять тысяч сто восемьдесят четыре) рубля 00 копеек.</w:t>
            </w:r>
          </w:p>
          <w:p w:rsidR="00080FCC" w:rsidRPr="00080FCC" w:rsidRDefault="00FA1B84"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Лот №2</w:t>
            </w:r>
            <w:r w:rsidR="00080FCC"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FA1B84">
              <w:rPr>
                <w:rFonts w:ascii="Times New Roman" w:eastAsia="Times New Roman" w:hAnsi="Times New Roman" w:cs="Times New Roman"/>
                <w:color w:val="000000"/>
                <w:sz w:val="24"/>
                <w:szCs w:val="24"/>
                <w:lang w:eastAsia="ru-RU"/>
              </w:rPr>
              <w:t>3</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B31EAE" w:rsidRDefault="00B31EAE" w:rsidP="00B31EAE">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Лот № 4 - 684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Лот № 5 - 684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6</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Default="00080FCC"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7</w:t>
            </w:r>
            <w:r w:rsidRPr="00080FCC">
              <w:rPr>
                <w:rFonts w:ascii="Times New Roman" w:eastAsia="Times New Roman" w:hAnsi="Times New Roman" w:cs="Times New Roman"/>
                <w:color w:val="000000"/>
                <w:sz w:val="24"/>
                <w:szCs w:val="24"/>
                <w:lang w:eastAsia="ru-RU"/>
              </w:rPr>
              <w:t xml:space="preserve"> - 5 184 (пять тысяч сто восе</w:t>
            </w:r>
            <w:r w:rsidR="00FA1B84">
              <w:rPr>
                <w:rFonts w:ascii="Times New Roman" w:eastAsia="Times New Roman" w:hAnsi="Times New Roman" w:cs="Times New Roman"/>
                <w:color w:val="000000"/>
                <w:sz w:val="24"/>
                <w:szCs w:val="24"/>
                <w:lang w:eastAsia="ru-RU"/>
              </w:rPr>
              <w:t>мьдесят четыре) рубля 00 копеек.</w:t>
            </w:r>
          </w:p>
          <w:p w:rsidR="00FA1B84" w:rsidRPr="00080FCC" w:rsidRDefault="00FA1B84"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p>
        </w:tc>
      </w:tr>
      <w:tr w:rsidR="00080FCC" w:rsidRPr="00080FCC" w:rsidTr="00FA1B84">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№3</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№6</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FA1B84"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№7</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tc>
      </w:tr>
      <w:tr w:rsidR="00080FCC" w:rsidRPr="00080FCC" w:rsidTr="00FA1B84">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12.02.2018 № 220, размещенной на 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w:t>
            </w:r>
            <w:r w:rsidRPr="00080FCC">
              <w:rPr>
                <w:rFonts w:ascii="Times New Roman" w:eastAsia="Times New Roman" w:hAnsi="Times New Roman" w:cs="Times New Roman"/>
                <w:sz w:val="24"/>
                <w:szCs w:val="24"/>
                <w:lang w:eastAsia="ru-RU"/>
              </w:rPr>
              <w:lastRenderedPageBreak/>
              <w:t>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C52292">
              <w:rPr>
                <w:rFonts w:ascii="Times New Roman" w:eastAsia="Times New Roman" w:hAnsi="Times New Roman" w:cs="Times New Roman"/>
                <w:sz w:val="24"/>
                <w:szCs w:val="24"/>
                <w:lang w:eastAsia="ru-RU"/>
              </w:rPr>
              <w:t>13» июля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C52292">
              <w:rPr>
                <w:rFonts w:ascii="Times New Roman" w:eastAsia="Times New Roman" w:hAnsi="Times New Roman" w:cs="Times New Roman"/>
                <w:sz w:val="24"/>
                <w:szCs w:val="24"/>
                <w:lang w:eastAsia="ru-RU"/>
              </w:rPr>
              <w:t>12</w:t>
            </w:r>
            <w:r w:rsidRPr="00080FCC">
              <w:rPr>
                <w:rFonts w:ascii="Times New Roman" w:eastAsia="Times New Roman" w:hAnsi="Times New Roman" w:cs="Times New Roman"/>
                <w:sz w:val="24"/>
                <w:szCs w:val="24"/>
                <w:lang w:eastAsia="ru-RU"/>
              </w:rPr>
              <w:t xml:space="preserve">» </w:t>
            </w:r>
            <w:r w:rsidR="00C52292">
              <w:rPr>
                <w:rFonts w:ascii="Times New Roman" w:eastAsia="Times New Roman" w:hAnsi="Times New Roman" w:cs="Times New Roman"/>
                <w:sz w:val="24"/>
                <w:szCs w:val="24"/>
                <w:lang w:eastAsia="ru-RU"/>
              </w:rPr>
              <w:t>августа</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C52292">
              <w:rPr>
                <w:rFonts w:ascii="Times New Roman" w:eastAsia="Times New Roman" w:hAnsi="Times New Roman" w:cs="Times New Roman"/>
                <w:sz w:val="24"/>
                <w:szCs w:val="24"/>
                <w:lang w:eastAsia="ru-RU"/>
              </w:rPr>
              <w:t>13</w:t>
            </w:r>
            <w:r w:rsidRPr="00080FCC">
              <w:rPr>
                <w:rFonts w:ascii="Times New Roman" w:eastAsia="Times New Roman" w:hAnsi="Times New Roman" w:cs="Times New Roman"/>
                <w:sz w:val="24"/>
                <w:szCs w:val="24"/>
                <w:lang w:eastAsia="ru-RU"/>
              </w:rPr>
              <w:t xml:space="preserve">» </w:t>
            </w:r>
            <w:r w:rsidR="00C52292">
              <w:rPr>
                <w:rFonts w:ascii="Times New Roman" w:eastAsia="Times New Roman" w:hAnsi="Times New Roman" w:cs="Times New Roman"/>
                <w:sz w:val="24"/>
                <w:szCs w:val="24"/>
                <w:lang w:eastAsia="ru-RU"/>
              </w:rPr>
              <w:t>августа</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w:t>
            </w:r>
            <w:r w:rsidR="00080FCC"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C52292" w:rsidP="009D6D7D">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w:t>
            </w:r>
            <w:r w:rsidR="00080FCC" w:rsidRPr="00080FCC">
              <w:rPr>
                <w:rFonts w:ascii="Times New Roman" w:eastAsia="Times New Roman" w:hAnsi="Times New Roman" w:cs="Times New Roman"/>
                <w:sz w:val="24"/>
                <w:szCs w:val="24"/>
                <w:lang w:eastAsia="ru-RU"/>
              </w:rPr>
              <w:t xml:space="preserve"> 2018 г.</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w:t>
            </w:r>
            <w:r w:rsidRPr="00080FCC">
              <w:rPr>
                <w:rFonts w:ascii="Times New Roman" w:eastAsia="Times New Roman" w:hAnsi="Times New Roman" w:cs="Times New Roman"/>
                <w:sz w:val="24"/>
                <w:szCs w:val="24"/>
                <w:lang w:eastAsia="ru-RU"/>
              </w:rPr>
              <w:lastRenderedPageBreak/>
              <w:t>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lastRenderedPageBreak/>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Пруды-Кимовск-Узловая",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C52292"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2</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р.п.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2</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C5229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FA1B84">
        <w:trPr>
          <w:trHeight w:val="838"/>
        </w:trPr>
        <w:tc>
          <w:tcPr>
            <w:tcW w:w="646" w:type="dxa"/>
            <w:shd w:val="clear" w:color="auto" w:fill="auto"/>
          </w:tcPr>
          <w:p w:rsidR="00717B8B" w:rsidRPr="00080FCC" w:rsidRDefault="00717B8B" w:rsidP="00FA1B84">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FA1B84">
            <w:pPr>
              <w:spacing w:after="0" w:line="240" w:lineRule="auto"/>
              <w:rPr>
                <w:rFonts w:ascii="Times New Roman" w:eastAsia="Calibri" w:hAnsi="Times New Roman" w:cs="Times New Roman"/>
                <w:sz w:val="18"/>
                <w:szCs w:val="18"/>
                <w:lang w:eastAsia="ru-RU"/>
              </w:rPr>
            </w:pPr>
          </w:p>
          <w:p w:rsidR="00717B8B" w:rsidRPr="00080FCC" w:rsidRDefault="00717B8B" w:rsidP="00FA1B84">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FA1B84">
        <w:trPr>
          <w:trHeight w:val="398"/>
        </w:trPr>
        <w:tc>
          <w:tcPr>
            <w:tcW w:w="646"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33 км 700 м, справа</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C52292">
      <w:pPr>
        <w:tabs>
          <w:tab w:val="right" w:pos="284"/>
          <w:tab w:val="right" w:pos="567"/>
          <w:tab w:val="left" w:pos="1456"/>
        </w:tabs>
        <w:spacing w:after="0" w:line="240" w:lineRule="auto"/>
        <w:ind w:right="-457" w:firstLine="142"/>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4</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BE3546">
        <w:trPr>
          <w:trHeight w:val="925"/>
        </w:trPr>
        <w:tc>
          <w:tcPr>
            <w:tcW w:w="639" w:type="dxa"/>
            <w:shd w:val="clear" w:color="auto" w:fill="auto"/>
          </w:tcPr>
          <w:p w:rsidR="00436195" w:rsidRPr="00080FCC" w:rsidRDefault="00436195" w:rsidP="00BE354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BE3546">
            <w:pPr>
              <w:spacing w:after="0" w:line="240" w:lineRule="auto"/>
              <w:rPr>
                <w:rFonts w:ascii="Times New Roman" w:eastAsia="Calibri" w:hAnsi="Times New Roman" w:cs="Times New Roman"/>
                <w:sz w:val="18"/>
                <w:szCs w:val="18"/>
                <w:lang w:eastAsia="ru-RU"/>
              </w:rPr>
            </w:pPr>
          </w:p>
          <w:p w:rsidR="00436195" w:rsidRPr="00080FCC" w:rsidRDefault="00436195" w:rsidP="00BE354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BE354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BE3546">
        <w:trPr>
          <w:trHeight w:val="439"/>
        </w:trPr>
        <w:tc>
          <w:tcPr>
            <w:tcW w:w="63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471512"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р. п. </w:t>
            </w:r>
            <w:r w:rsidRPr="00471512">
              <w:rPr>
                <w:rFonts w:ascii="Times New Roman" w:eastAsia="Times New Roman" w:hAnsi="Times New Roman" w:cs="Times New Roman"/>
                <w:sz w:val="18"/>
                <w:szCs w:val="18"/>
                <w:lang w:eastAsia="ru-RU"/>
              </w:rPr>
              <w:t>Серебряные Пруды, ул. Советская, д.11</w:t>
            </w:r>
          </w:p>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436195" w:rsidRPr="00080FCC" w:rsidRDefault="00436195" w:rsidP="00BE354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5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37" w:type="dxa"/>
          </w:tcPr>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BE354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по Лоту № 6: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436195">
        <w:trPr>
          <w:trHeight w:val="572"/>
        </w:trPr>
        <w:tc>
          <w:tcPr>
            <w:tcW w:w="562"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436195" w:rsidRPr="00471512"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w:t>
            </w:r>
            <w:r>
              <w:rPr>
                <w:rFonts w:ascii="Times New Roman" w:eastAsia="Times New Roman" w:hAnsi="Times New Roman" w:cs="Times New Roman"/>
                <w:sz w:val="18"/>
                <w:szCs w:val="18"/>
                <w:lang w:eastAsia="ru-RU"/>
              </w:rPr>
              <w:t>р</w:t>
            </w:r>
            <w:r w:rsidRPr="00FF1EB4">
              <w:rPr>
                <w:rFonts w:ascii="Times New Roman" w:eastAsia="Times New Roman" w:hAnsi="Times New Roman" w:cs="Times New Roman"/>
                <w:sz w:val="18"/>
                <w:szCs w:val="18"/>
                <w:lang w:eastAsia="ru-RU"/>
              </w:rPr>
              <w:t>.п. Серебряные Пруды, ул. Первомайская, д.3</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6D0534" w:rsidRDefault="00436195" w:rsidP="00436195">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w:t>
      </w:r>
      <w:r>
        <w:rPr>
          <w:rFonts w:ascii="Times New Roman" w:eastAsia="Times New Roman" w:hAnsi="Times New Roman" w:cs="Times New Roman"/>
          <w:sz w:val="24"/>
          <w:szCs w:val="24"/>
          <w:lang w:eastAsia="ru-RU"/>
        </w:rPr>
        <w:t>по Лоту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sidR="00FF1EB4">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34 км 260 м (въезд в р.п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71512"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717B8B" w:rsidRDefault="00717B8B"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436195" w:rsidRDefault="00436195" w:rsidP="006D0534">
      <w:pPr>
        <w:rPr>
          <w:rFonts w:ascii="Times New Roman" w:eastAsia="Times New Roman" w:hAnsi="Times New Roman" w:cs="Times New Roman"/>
          <w:sz w:val="24"/>
          <w:szCs w:val="24"/>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080FCC" w:rsidRPr="00527294" w:rsidRDefault="00080FCC" w:rsidP="006D0534">
      <w:pPr>
        <w:rPr>
          <w:rFonts w:ascii="Times New Roman" w:eastAsia="Times New Roman" w:hAnsi="Times New Roman" w:cs="Times New Roman"/>
          <w:sz w:val="26"/>
          <w:szCs w:val="26"/>
          <w:lang w:eastAsia="ru-RU"/>
        </w:rPr>
        <w:sectPr w:rsidR="00080FCC" w:rsidRPr="00527294" w:rsidSect="00436195">
          <w:pgSz w:w="16838" w:h="11906" w:orient="landscape"/>
          <w:pgMar w:top="993"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3.7. В заявку не включаются сведения о фирменном наименовании (наименовании), </w:t>
      </w:r>
      <w:r w:rsidRPr="00080FCC">
        <w:rPr>
          <w:rFonts w:ascii="Times New Roman" w:eastAsia="Times New Roman" w:hAnsi="Times New Roman" w:cs="Times New Roman"/>
          <w:sz w:val="28"/>
          <w:szCs w:val="28"/>
          <w:lang w:eastAsia="ru-RU"/>
        </w:rPr>
        <w:lastRenderedPageBreak/>
        <w:t>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3.16.Заявки направляются оператором электронной площадки организатору </w:t>
      </w:r>
      <w:r w:rsidRPr="00080FCC">
        <w:rPr>
          <w:rFonts w:ascii="Times New Roman" w:eastAsia="Times New Roman" w:hAnsi="Times New Roman" w:cs="Times New Roman"/>
          <w:sz w:val="28"/>
          <w:szCs w:val="28"/>
          <w:lang w:eastAsia="ru-RU"/>
        </w:rPr>
        <w:lastRenderedPageBreak/>
        <w:t>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 xml:space="preserve">На основании результатов электронного аукциона оператором </w:t>
      </w:r>
      <w:r w:rsidRPr="00080FCC">
        <w:rPr>
          <w:rFonts w:ascii="Times New Roman" w:eastAsia="Times New Roman" w:hAnsi="Times New Roman" w:cs="Times New Roman"/>
          <w:sz w:val="28"/>
          <w:szCs w:val="28"/>
          <w:lang w:eastAsia="ru-RU"/>
        </w:rPr>
        <w:lastRenderedPageBreak/>
        <w:t>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В течение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 xml:space="preserve">Договор может быть заключен не ранее чем через 10 дней и в срок не позднее 20 дней с даты размещения на электронной площадке протокола о </w:t>
      </w:r>
      <w:r w:rsidRPr="00080FCC">
        <w:rPr>
          <w:rFonts w:ascii="Times New Roman" w:eastAsia="Times New Roman" w:hAnsi="Times New Roman" w:cs="Times New Roman"/>
          <w:sz w:val="28"/>
          <w:szCs w:val="28"/>
          <w:lang w:eastAsia="ru-RU"/>
        </w:rPr>
        <w:lastRenderedPageBreak/>
        <w:t>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eastAsia="ru-RU"/>
        </w:rPr>
        <w:sectPr w:rsidR="00080FCC" w:rsidRPr="00080FCC" w:rsidSect="00FA1B84">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r w:rsidR="00AA7FAC">
        <w:rPr>
          <w:rFonts w:ascii="Times New Roman" w:eastAsia="Times New Roman" w:hAnsi="Times New Roman" w:cs="Times New Roman"/>
          <w:sz w:val="26"/>
          <w:szCs w:val="26"/>
          <w:lang w:eastAsia="ru-RU"/>
        </w:rPr>
        <w:t xml:space="preserve">            </w:t>
      </w:r>
    </w:p>
    <w:p w:rsidR="00FA1B84" w:rsidRDefault="00FA1B84" w:rsidP="00AA7FAC"/>
    <w:sectPr w:rsidR="00FA1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38A" w:rsidRDefault="0006238A">
      <w:pPr>
        <w:spacing w:after="0" w:line="240" w:lineRule="auto"/>
      </w:pPr>
      <w:r>
        <w:separator/>
      </w:r>
    </w:p>
  </w:endnote>
  <w:endnote w:type="continuationSeparator" w:id="0">
    <w:p w:rsidR="0006238A" w:rsidRDefault="0006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DL"/>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38A" w:rsidRDefault="0006238A">
      <w:pPr>
        <w:spacing w:after="0" w:line="240" w:lineRule="auto"/>
      </w:pPr>
      <w:r>
        <w:separator/>
      </w:r>
    </w:p>
  </w:footnote>
  <w:footnote w:type="continuationSeparator" w:id="0">
    <w:p w:rsidR="0006238A" w:rsidRDefault="00062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6238A"/>
    <w:rsid w:val="000808D8"/>
    <w:rsid w:val="00080FCC"/>
    <w:rsid w:val="001E1B47"/>
    <w:rsid w:val="0033514C"/>
    <w:rsid w:val="00360823"/>
    <w:rsid w:val="004058E7"/>
    <w:rsid w:val="00436195"/>
    <w:rsid w:val="00444F72"/>
    <w:rsid w:val="00471512"/>
    <w:rsid w:val="004716A9"/>
    <w:rsid w:val="00527294"/>
    <w:rsid w:val="00533B3D"/>
    <w:rsid w:val="00537F15"/>
    <w:rsid w:val="0062546F"/>
    <w:rsid w:val="006808FF"/>
    <w:rsid w:val="00681989"/>
    <w:rsid w:val="006B3D0B"/>
    <w:rsid w:val="006D0534"/>
    <w:rsid w:val="00717B8B"/>
    <w:rsid w:val="007439C8"/>
    <w:rsid w:val="0088296B"/>
    <w:rsid w:val="00983D48"/>
    <w:rsid w:val="009D6D7D"/>
    <w:rsid w:val="00AA7FAC"/>
    <w:rsid w:val="00B31EAE"/>
    <w:rsid w:val="00B51476"/>
    <w:rsid w:val="00C52292"/>
    <w:rsid w:val="00C57E61"/>
    <w:rsid w:val="00D01E5B"/>
    <w:rsid w:val="00D15035"/>
    <w:rsid w:val="00DF5163"/>
    <w:rsid w:val="00E30776"/>
    <w:rsid w:val="00FA1B84"/>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308F-12E1-487B-ABF4-ACDF3C56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2454</TotalTime>
  <Pages>16</Pages>
  <Words>4582</Words>
  <Characters>26121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4</cp:revision>
  <dcterms:created xsi:type="dcterms:W3CDTF">2018-06-29T14:58:00Z</dcterms:created>
  <dcterms:modified xsi:type="dcterms:W3CDTF">2018-07-05T08:12:00Z</dcterms:modified>
</cp:coreProperties>
</file>