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ОБЪЯВЛЕНИЕ</w:t>
      </w:r>
      <w:r>
        <w:rPr>
          <w:color w:val="auto"/>
          <w:sz w:val="24"/>
          <w:szCs w:val="24"/>
        </w:rPr>
      </w:r>
      <w:r/>
    </w:p>
    <w:p>
      <w:pPr>
        <w:pStyle w:val="662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none"/>
          <w:lang w:eastAsia="ru-RU"/>
        </w:rPr>
        <w:t xml:space="preserve">о проведении общественных обсуждений</w:t>
      </w:r>
      <w:r>
        <w:rPr>
          <w:color w:val="auto"/>
          <w:sz w:val="24"/>
          <w:szCs w:val="24"/>
        </w:rPr>
      </w:r>
      <w:r/>
    </w:p>
    <w:p>
      <w:pPr>
        <w:pStyle w:val="662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 общественные обсуждения представляется проект «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Администрацией городского округа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Серебряные Пруды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муниципального контроля на автомобильном транспорте и в дорожном хозяйстве на территории городского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округа Серебряные Пруды на 2025 год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».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Проект «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Администрацией городского округа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Серебряные Пруды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муниципального контроля на автомобильном транспорте и в дорожном хозяйстве на территории городского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округа Серебряные Пруды на 2025 год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 разработан в соответствии с Федеральным закон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 органами программы профилактики рисков причинения вреда (ущерба) охраняемым законом ценностям» и решением Совета депутатов от 19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.10.2021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№ 667/84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«Об утверждении Положения о муниципальном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контроле на автомобильном  транспорте, городском наземном электрическом транспорте и в дорожном хозяйстве городского округа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Московской области».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Общественные обсуждения проводятся в порядке, установленном в статье 10 Постановления Правительства РФ от 25.06.2021 N 990 «Об утверждении Правил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разработки и утверждения контро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льными (надзорными) органами программы профилактики рисков причинения вреда (ущерба) охраняемым законом ценностям».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Орган, уполномоченный на проведение общественных обсуждений – администрация городского округа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Московской области в лице структурных подразделений:</w:t>
      </w:r>
      <w:r>
        <w:rPr>
          <w:color w:val="auto"/>
          <w:sz w:val="24"/>
          <w:szCs w:val="24"/>
        </w:rPr>
      </w:r>
      <w:r/>
    </w:p>
    <w:p>
      <w:pPr>
        <w:pStyle w:val="825"/>
        <w:jc w:val="both"/>
        <w:rPr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  <w:tab/>
        <w:t xml:space="preserve">От</w:t>
      </w:r>
      <w:r>
        <w:rPr>
          <w:color w:val="auto"/>
          <w:sz w:val="24"/>
          <w:szCs w:val="24"/>
        </w:rPr>
        <w:t xml:space="preserve">дел архитектуры</w:t>
      </w:r>
      <w:r>
        <w:rPr>
          <w:color w:val="auto"/>
          <w:sz w:val="24"/>
          <w:szCs w:val="24"/>
        </w:rPr>
        <w:t xml:space="preserve">,</w:t>
      </w:r>
      <w:r>
        <w:rPr>
          <w:color w:val="auto"/>
          <w:sz w:val="24"/>
          <w:szCs w:val="24"/>
        </w:rPr>
        <w:t xml:space="preserve">строительства, дорожного хозяйства и транспорта</w:t>
      </w:r>
      <w:r>
        <w:rPr>
          <w:color w:val="auto"/>
          <w:sz w:val="24"/>
          <w:szCs w:val="24"/>
        </w:rPr>
      </w:r>
      <w:r/>
    </w:p>
    <w:p>
      <w:pPr>
        <w:pStyle w:val="662"/>
        <w:ind w:lef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/>
    </w:p>
    <w:p>
      <w:pPr>
        <w:pStyle w:val="662"/>
        <w:ind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Срок проведения общественных обсуждений: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с 01 октября 2024 г. по 01 ноября 2024 г.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Консультации по теме общественных обсуждений проводятся по телефону: 8 (496)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673-25-06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до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01.11.2024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г. по обсуждаемому проекту посредством:</w:t>
      </w:r>
      <w:r>
        <w:rPr>
          <w:color w:val="auto"/>
          <w:sz w:val="24"/>
          <w:szCs w:val="24"/>
        </w:rPr>
      </w:r>
      <w:r/>
    </w:p>
    <w:p>
      <w:pPr>
        <w:pStyle w:val="662"/>
        <w:ind w:left="0"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направления предложений и замечаний на электронный адрес:</w:t>
      </w:r>
      <w:r>
        <w:rPr>
          <w:rFonts w:ascii="Times New Roman" w:hAnsi="Times New Roman" w:eastAsia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Arial" w:cs="Times New Roman"/>
          <w:color w:val="auto"/>
          <w:sz w:val="24"/>
          <w:szCs w:val="24"/>
          <w:highlight w:val="white"/>
        </w:rPr>
        <w:t xml:space="preserve">serprud-to@mail.ru</w:t>
      </w:r>
      <w:r>
        <w:rPr>
          <w:rFonts w:ascii="Times New Roman" w:hAnsi="Times New Roman" w:cs="Times New Roman"/>
          <w:color w:val="auto"/>
          <w:sz w:val="24"/>
          <w:szCs w:val="24"/>
        </w:rPr>
      </w:r>
      <w:r/>
    </w:p>
    <w:p>
      <w:pPr>
        <w:pStyle w:val="662"/>
        <w:ind w:left="708" w:firstLine="0"/>
        <w:jc w:val="both"/>
        <w:rPr>
          <w:rFonts w:ascii="Times New Roman" w:hAnsi="Times New Roman" w:eastAsia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color w:val="auto"/>
          <w:sz w:val="24"/>
          <w:szCs w:val="24"/>
          <w:lang w:eastAsia="ru-RU"/>
        </w:rPr>
        <w:t xml:space="preserve">личного обращения в уполномоченный орган;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письменного обращения в уполномоченный орган;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портала государственных и муниципальных услуг Московской области;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посредством официального сайта муниципального образования;</w:t>
      </w:r>
      <w:r>
        <w:rPr>
          <w:color w:val="auto"/>
          <w:sz w:val="24"/>
          <w:szCs w:val="24"/>
        </w:rPr>
      </w:r>
      <w:r/>
    </w:p>
    <w:p>
      <w:pPr>
        <w:pStyle w:val="662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почтового отправления.</w:t>
      </w:r>
      <w:r>
        <w:rPr>
          <w:color w:val="auto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643">
    <w:name w:val="Heading 1"/>
    <w:basedOn w:val="820"/>
    <w:next w:val="820"/>
    <w:link w:val="6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4">
    <w:name w:val="Heading 1 Char"/>
    <w:basedOn w:val="821"/>
    <w:link w:val="643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List Paragraph"/>
    <w:basedOn w:val="820"/>
    <w:uiPriority w:val="34"/>
    <w:qFormat/>
    <w:pPr>
      <w:contextualSpacing/>
      <w:ind w:left="720"/>
    </w:pPr>
  </w:style>
  <w:style w:type="paragraph" w:styleId="662">
    <w:name w:val="No Spacing"/>
    <w:uiPriority w:val="1"/>
    <w:qFormat/>
    <w:pPr>
      <w:spacing w:before="0" w:after="0" w:line="240" w:lineRule="auto"/>
    </w:pPr>
  </w:style>
  <w:style w:type="paragraph" w:styleId="663">
    <w:name w:val="Title"/>
    <w:basedOn w:val="820"/>
    <w:next w:val="820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>
    <w:name w:val="Title Char"/>
    <w:basedOn w:val="821"/>
    <w:link w:val="663"/>
    <w:uiPriority w:val="10"/>
    <w:rPr>
      <w:sz w:val="48"/>
      <w:szCs w:val="48"/>
    </w:rPr>
  </w:style>
  <w:style w:type="paragraph" w:styleId="665">
    <w:name w:val="Subtitle"/>
    <w:basedOn w:val="820"/>
    <w:next w:val="820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basedOn w:val="821"/>
    <w:link w:val="665"/>
    <w:uiPriority w:val="11"/>
    <w:rPr>
      <w:sz w:val="24"/>
      <w:szCs w:val="24"/>
    </w:rPr>
  </w:style>
  <w:style w:type="paragraph" w:styleId="667">
    <w:name w:val="Quote"/>
    <w:basedOn w:val="820"/>
    <w:next w:val="820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0"/>
    <w:next w:val="820"/>
    <w:link w:val="670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Header Char"/>
    <w:basedOn w:val="821"/>
    <w:link w:val="671"/>
    <w:uiPriority w:val="99"/>
  </w:style>
  <w:style w:type="paragraph" w:styleId="673">
    <w:name w:val="Footer"/>
    <w:basedOn w:val="82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Footer Char"/>
    <w:basedOn w:val="821"/>
    <w:link w:val="673"/>
    <w:uiPriority w:val="99"/>
  </w:style>
  <w:style w:type="paragraph" w:styleId="675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7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8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9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0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1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2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83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84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85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86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87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88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89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90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91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92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93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94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95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96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20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21"/>
    <w:uiPriority w:val="99"/>
    <w:unhideWhenUsed/>
    <w:rPr>
      <w:vertAlign w:val="superscript"/>
    </w:rPr>
  </w:style>
  <w:style w:type="paragraph" w:styleId="807">
    <w:name w:val="endnote text"/>
    <w:basedOn w:val="820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21"/>
    <w:uiPriority w:val="99"/>
    <w:semiHidden/>
    <w:unhideWhenUsed/>
    <w:rPr>
      <w:vertAlign w:val="superscript"/>
    </w:rPr>
  </w:style>
  <w:style w:type="paragraph" w:styleId="810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 w:default="1">
    <w:name w:val="Normal"/>
    <w:qFormat/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Font Style14"/>
    <w:rPr>
      <w:rFonts w:ascii="Times New Roman" w:hAnsi="Times New Roman" w:cs="Times New Roman"/>
      <w:sz w:val="26"/>
      <w:szCs w:val="26"/>
    </w:rPr>
  </w:style>
  <w:style w:type="paragraph" w:styleId="825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revision>9</cp:revision>
  <dcterms:created xsi:type="dcterms:W3CDTF">2022-09-29T13:02:00Z</dcterms:created>
  <dcterms:modified xsi:type="dcterms:W3CDTF">2024-10-01T12:22:53Z</dcterms:modified>
</cp:coreProperties>
</file>