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0"/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РОССИЙСКАЯ ФЕДЕРАЦИЯ</w:t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pStyle w:val="820"/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СОВЕТ ДЕПУТАТОВ</w:t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pStyle w:val="820"/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МУНИЦИПАЛЬНОГО ОКРУГА СЕРЕБРЯНЫЕ ПРУДЫ</w:t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pStyle w:val="820"/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МОСКОВСКОЙ ОБЛАСТИ</w:t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pStyle w:val="820"/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pStyle w:val="820"/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РЕШЕНИЕ</w:t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pStyle w:val="820"/>
        <w:jc w:val="center"/>
        <w:rPr>
          <w:rFonts w:ascii="Arial Narrow" w:hAnsi="Arial Narrow" w:cs="Arial Narrow"/>
          <w:color w:val="000000" w:themeColor="text1"/>
          <w:sz w:val="24"/>
          <w:szCs w:val="24"/>
          <w:highlight w:val="none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от 21.07.2026                                                                            № 469/66</w:t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highlight w:val="none"/>
        </w:rPr>
      </w:r>
      <w:r>
        <w:rPr>
          <w:rFonts w:ascii="Arial Narrow" w:hAnsi="Arial Narrow" w:cs="Arial Narrow"/>
          <w:color w:val="000000" w:themeColor="text1"/>
          <w:sz w:val="24"/>
          <w:szCs w:val="24"/>
          <w:highlight w:val="none"/>
        </w:rPr>
      </w:r>
      <w:r/>
    </w:p>
    <w:p>
      <w:pPr>
        <w:pStyle w:val="820"/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О внесении изменений в  Положение о порядке признания граждан малоимущими</w:t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в целях принятия их на учет нуждающихся в жилых помещениях, предоставляемых по договорам социального найма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, утвержденное решением Совета депутатов муниципального округа Серебряные Пруды Московской области от 13.02.2026 №433/60</w:t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pStyle w:val="820"/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</w: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</w:r>
      <w:r/>
      <w:r/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В соответствии с Федеральным  законом от 20.03.2025 №33-ФЗ «Об общих принципах организации местного самоуправления в единой системе публичной власти», Законом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Московской области от 02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.06.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2026г. 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№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 62/2026-ОЗ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«О внесении изменений в Закон Московской области «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О порядке определения размера дохода, приходящегося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»,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</w:t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на основании предложений Прокуратуры Серебряно-Прудского района Московской области, Устава муниципального округа Серебряные Пруды Московской области,</w:t>
      </w:r>
      <w:r>
        <w:rPr/>
      </w:r>
      <w:r>
        <w:rPr/>
      </w:r>
    </w:p>
    <w:p>
      <w:pPr>
        <w:rPr>
          <w:rStyle w:val="825"/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Style w:val="825"/>
          <w:rFonts w:ascii="Arial Narrow" w:hAnsi="Arial Narrow" w:cs="Arial Narrow"/>
          <w:color w:val="000000" w:themeColor="text1"/>
          <w:sz w:val="24"/>
          <w:szCs w:val="24"/>
          <w:lang w:val="ru-RU"/>
        </w:rPr>
      </w:r>
      <w:r/>
      <w:r/>
    </w:p>
    <w:p>
      <w:pPr>
        <w:jc w:val="center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СОВЕТ ДЕПУТАТОВ  МУНИЦИПАЛЬНОГО ОКРУГА РЕШИЛ: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      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    1. Внести в 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Положение о порядке признания граждан малоимущими в целях принятия их на учет нуждающихся в жилых помещениях, предоставляемых по договорам социального найма, 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утвержденное решением Совета депутатов муниципального округа Серебряные Пруды Московской области от 13.02.2026 №433/60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следующие изменения: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  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 1.1. абзац второй части 2.1 стать 2  изложить в следующей редакции: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  <w:highlight w:val="none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Arial Narrow" w:hAnsi="Arial Narrow" w:eastAsia="Arial" w:cs="Arial Narrow"/>
          <w:color w:val="000000" w:themeColor="text1"/>
          <w:sz w:val="24"/>
          <w:szCs w:val="24"/>
        </w:rPr>
        <w:t xml:space="preserve">    «</w:t>
      </w:r>
      <w:r>
        <w:rPr>
          <w:rStyle w:val="829"/>
          <w:rFonts w:ascii="Arial Narrow" w:hAnsi="Arial Narrow" w:cs="Arial Narrow"/>
          <w:color w:val="000000" w:themeColor="text1"/>
          <w:sz w:val="24"/>
          <w:szCs w:val="24"/>
        </w:rPr>
        <w:t xml:space="preserve">расчетный период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- период времени, равный 24 месяцам, предшествующий месяцу, в котором гражданином подано заявление о признании его малоимущим в целях принятия на учет нуждающихся в жилых помещениях, предоставляемых по </w:t>
      </w: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договорам социального найма (далее - заявление).»</w:t>
      </w: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;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  <w14:ligatures w14:val="none"/>
        </w:rPr>
      </w:pP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    1.2.</w:t>
      </w: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 часть 5.2 статьи  5 дополнить  подпунктом 14 следующего содержания: 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 «14) выписку из Единого государственного реестра налогоплательщиков, сведения из налогового органа по месту жительства гражданина и членов его семьи об открытых банковских счетах (вкладах, электронных средствах платежа (ЭСП), выписки банковских или иных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кредитных учреждений о счетах (открытых и закрытых) и размере денежных средств, находящихся на счетах гражданина и членов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его семьи. »;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highlight w:val="none"/>
        </w:rPr>
        <w:t xml:space="preserve">    1.3.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 часть 5.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3.  статьи 5 изложить в следующей редакции: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  « 5.3. Документы, указанные в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 w:themeColor="text1"/>
          <w:sz w:val="24"/>
          <w:szCs w:val="24"/>
        </w:rPr>
        <w:instrText xml:space="preserve">HYPERLINK \l "sub_20"</w:instrTex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separate"/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t xml:space="preserve">пунктах 1</w:t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,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 w:themeColor="text1"/>
          <w:sz w:val="24"/>
          <w:szCs w:val="24"/>
        </w:rPr>
        <w:instrText xml:space="preserve">HYPERLINK \l "sub_21"</w:instrTex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separate"/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t xml:space="preserve">2</w:t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,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 w:themeColor="text1"/>
          <w:sz w:val="24"/>
          <w:szCs w:val="24"/>
        </w:rPr>
        <w:instrText xml:space="preserve">HYPERLINK \l "sub_24"</w:instrTex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separate"/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t xml:space="preserve">5</w:t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,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 w:themeColor="text1"/>
          <w:sz w:val="24"/>
          <w:szCs w:val="24"/>
        </w:rPr>
        <w:instrText xml:space="preserve">HYPERLINK \l "sub_25"</w:instrTex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separate"/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t xml:space="preserve">6</w:t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,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 w:themeColor="text1"/>
          <w:sz w:val="24"/>
          <w:szCs w:val="24"/>
        </w:rPr>
        <w:instrText xml:space="preserve">HYPERLINK \l "sub_30"</w:instrText>
      </w:r>
      <w:r>
        <w:rPr>
          <w:rFonts w:ascii="Arial Narrow" w:hAnsi="Arial Narrow" w:cs="Arial Narrow"/>
          <w:color w:val="000000" w:themeColor="text1"/>
          <w:sz w:val="24"/>
          <w:szCs w:val="24"/>
        </w:rPr>
        <w:fldChar w:fldCharType="separate"/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t xml:space="preserve">11 части 1</w:t>
      </w:r>
      <w:r>
        <w:rPr>
          <w:rStyle w:val="828"/>
          <w:rFonts w:ascii="Arial Narrow" w:hAnsi="Arial Narrow" w:cs="Arial Narrow"/>
          <w:color w:val="000000" w:themeColor="text1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настояще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го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пункта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, представляются в копиях с предъявлением подлинника для сверки.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    </w:t>
      </w: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В случае отсутствия у гражданина или представителя гражданина копий их изготовление обеспечивается специалистом </w:t>
      </w:r>
      <w:r>
        <w:rPr>
          <w:rFonts w:ascii="Arial Narrow" w:hAnsi="Arial Narrow" w:cs="Arial Narrow"/>
          <w:color w:val="000000" w:themeColor="text1"/>
          <w:sz w:val="24"/>
          <w:szCs w:val="24"/>
          <w:lang w:val="ru-RU"/>
        </w:rPr>
        <w:t xml:space="preserve">администрации муниципального округа Серебряные Пруды Московской области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или работником многофункционального центра.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      </w:t>
      </w: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Выписки банковских или иных кредитных учреждений о счетах (открытых и закрытых) и размере денежных средств, находящихся на счетах гражданина и членов его семьи, предоставляются заверенными печатью банка и подписью сотрудника </w:t>
      </w:r>
      <w:r>
        <w:rPr>
          <w:rFonts w:ascii="Arial Narrow" w:hAnsi="Arial Narrow" w:eastAsia="Times New Roman" w:cs="Arial Narrow"/>
          <w:color w:val="000000" w:themeColor="text1"/>
          <w:sz w:val="24"/>
          <w:szCs w:val="24"/>
        </w:rPr>
        <w:t xml:space="preserve">банка.»;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  <w14:ligatures w14:val="none"/>
        </w:rPr>
      </w:pPr>
      <w:r>
        <w:rPr>
          <w:rFonts w:ascii="Arial Narrow" w:hAnsi="Arial Narrow" w:eastAsia="Times New Roman" w:cs="Arial Narrow"/>
          <w:color w:val="000000" w:themeColor="text1"/>
          <w:sz w:val="24"/>
          <w:szCs w:val="24"/>
          <w:highlight w:val="none"/>
        </w:rPr>
        <w:t xml:space="preserve">    </w:t>
      </w:r>
      <w:r>
        <w:rPr>
          <w:rFonts w:ascii="Arial Narrow" w:hAnsi="Arial Narrow" w:eastAsia="Times New Roman" w:cs="Arial Narrow"/>
          <w:color w:val="000000" w:themeColor="text1"/>
          <w:sz w:val="24"/>
          <w:szCs w:val="24"/>
          <w:highlight w:val="none"/>
        </w:rPr>
        <w:t xml:space="preserve">  </w:t>
      </w:r>
      <w:r>
        <w:rPr>
          <w:rFonts w:ascii="Arial Narrow" w:hAnsi="Arial Narrow" w:eastAsia="Times New Roman" w:cs="Arial Narrow"/>
          <w:color w:val="000000" w:themeColor="text1"/>
          <w:sz w:val="24"/>
          <w:szCs w:val="24"/>
          <w:highlight w:val="none"/>
        </w:rPr>
        <w:t xml:space="preserve"> 1.4. статью  5 дополнить частью 5.4. следующего содержания: 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     « 5.4. Данным заявлением гражданин и члены его семьи, подписавшие заявление, подтверждают достоверность представленных сведений, выражают свое согласие на проверку органами местного самоуправления полноты и достоверности указанных ими сведений.»;</w:t>
      </w:r>
      <w:r>
        <w:rPr/>
      </w:r>
      <w:r>
        <w:rPr/>
      </w:r>
    </w:p>
    <w:p>
      <w:pPr>
        <w:jc w:val="both"/>
        <w:rPr>
          <w:rFonts w:ascii="Arial Narrow" w:hAnsi="Arial Narrow" w:cs="Arial Narrow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highlight w:val="none"/>
        </w:rPr>
        <w:t xml:space="preserve">     1.5.  часть 11.1 статьи 11  дополнить пунктом 4 следующего содержания:</w:t>
      </w:r>
      <w:r>
        <w:rPr/>
      </w:r>
      <w:r>
        <w:rPr/>
      </w:r>
    </w:p>
    <w:p>
      <w:pPr>
        <w:rPr>
          <w:rFonts w:ascii="Arial Narrow" w:hAnsi="Arial Narrow" w:cs="Arial Narrow"/>
          <w:color w:val="000000" w:themeColor="text1"/>
          <w:sz w:val="24"/>
          <w:szCs w:val="24"/>
          <w14:ligatures w14:val="none"/>
        </w:rPr>
      </w:pPr>
      <w:r>
        <w:rPr>
          <w:rFonts w:ascii="Arial Narrow" w:hAnsi="Arial Narrow" w:cs="Arial Narrow"/>
          <w:color w:val="000000" w:themeColor="text1"/>
          <w:sz w:val="24"/>
          <w:szCs w:val="24"/>
          <w:highlight w:val="none"/>
        </w:rPr>
        <w:t xml:space="preserve">     «4) представлены недостоверные сведения в целях признания гражданина малоимущим».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  <w:u w:val="none"/>
        </w:rPr>
      </w:pPr>
      <w:r>
        <w:rPr>
          <w:rFonts w:ascii="Arial Narrow" w:hAnsi="Arial Narrow" w:eastAsia="Calibri" w:cs="Arial Narrow"/>
          <w:color w:val="000000" w:themeColor="text1"/>
          <w:sz w:val="24"/>
          <w:szCs w:val="24"/>
        </w:rPr>
        <w:t xml:space="preserve">       2. Разместить настоящее </w:t>
      </w:r>
      <w:r>
        <w:rPr>
          <w:rFonts w:ascii="Arial Narrow" w:hAnsi="Arial Narrow" w:eastAsia="Calibri" w:cs="Arial Narrow"/>
          <w:color w:val="000000" w:themeColor="text1"/>
          <w:sz w:val="24"/>
          <w:szCs w:val="24"/>
          <w:lang w:val="ru-RU"/>
        </w:rPr>
        <w:t xml:space="preserve">решение</w:t>
      </w:r>
      <w:r>
        <w:rPr>
          <w:rFonts w:ascii="Arial Narrow" w:hAnsi="Arial Narrow" w:eastAsia="Calibri" w:cs="Arial Narrow"/>
          <w:color w:val="000000" w:themeColor="text1"/>
          <w:sz w:val="24"/>
          <w:szCs w:val="24"/>
        </w:rPr>
        <w:t xml:space="preserve"> в сетевом издании «Городской округ Серебряные Пруды», доменное имя сайта в информационно-коммуникационной сети «Интернет»:</w:t>
      </w:r>
      <w:r>
        <w:rPr>
          <w:rFonts w:ascii="Arial Narrow" w:hAnsi="Arial Narrow" w:eastAsia="Calibri" w:cs="Arial Narrow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Arial Narrow" w:hAnsi="Arial Narrow" w:cs="Arial Narrow"/>
          <w:color w:val="000000" w:themeColor="text1"/>
          <w:sz w:val="24"/>
          <w:szCs w:val="24"/>
          <w:u w:val="none"/>
        </w:rPr>
        <w:fldChar w:fldCharType="begin"/>
      </w:r>
      <w:r>
        <w:rPr>
          <w:rFonts w:ascii="Arial Narrow" w:hAnsi="Arial Narrow" w:cs="Arial Narrow"/>
          <w:color w:val="000000" w:themeColor="text1"/>
          <w:sz w:val="24"/>
          <w:szCs w:val="24"/>
          <w:u w:val="none"/>
        </w:rPr>
        <w:instrText xml:space="preserve"> HYPERLINK "http://spadm.ru" </w:instrText>
      </w:r>
      <w:r>
        <w:rPr>
          <w:rFonts w:ascii="Arial Narrow" w:hAnsi="Arial Narrow" w:cs="Arial Narrow"/>
          <w:color w:val="000000" w:themeColor="text1"/>
          <w:sz w:val="24"/>
          <w:szCs w:val="24"/>
          <w:u w:val="none"/>
        </w:rPr>
        <w:fldChar w:fldCharType="separate"/>
      </w:r>
      <w:r>
        <w:rPr>
          <w:rStyle w:val="826"/>
          <w:rFonts w:ascii="Arial Narrow" w:hAnsi="Arial Narrow" w:eastAsia="Calibri" w:cs="Arial Narrow"/>
          <w:color w:val="000000" w:themeColor="text1"/>
          <w:sz w:val="24"/>
          <w:szCs w:val="24"/>
          <w:u w:val="none"/>
        </w:rPr>
        <w:t xml:space="preserve">spadm.ru</w:t>
      </w:r>
      <w:r>
        <w:rPr>
          <w:rStyle w:val="826"/>
          <w:rFonts w:ascii="Arial Narrow" w:hAnsi="Arial Narrow" w:eastAsia="Calibri" w:cs="Arial Narrow"/>
          <w:color w:val="000000" w:themeColor="text1"/>
          <w:sz w:val="24"/>
          <w:szCs w:val="24"/>
          <w:u w:val="none"/>
        </w:rPr>
        <w:fldChar w:fldCharType="end"/>
      </w:r>
      <w:r>
        <w:rPr>
          <w:rFonts w:ascii="Arial Narrow" w:hAnsi="Arial Narrow" w:eastAsia="Calibri" w:cs="Arial Narrow"/>
          <w:color w:val="000000" w:themeColor="text1"/>
          <w:sz w:val="24"/>
          <w:szCs w:val="24"/>
          <w:u w:val="none"/>
        </w:rPr>
        <w:t xml:space="preserve">.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      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3. Настоящее решение вступает в силу после официального опубликования.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      4. Контроль за исполнением настоящего решения возложить на временно исполняющего полномочия главы муниципального округа П.С. Четвёркина.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Председатель Совета депутатов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муниципального округа                                                                        В.В.  Растегаев   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                                  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Временно исполняющий полномочия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главы муниципального округа                                                             П.С. Четвёркин</w:t>
      </w:r>
      <w:r/>
      <w:r/>
    </w:p>
    <w:p>
      <w:pPr>
        <w:rPr>
          <w:rFonts w:ascii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color w:val="000000" w:themeColor="text1"/>
          <w:sz w:val="24"/>
          <w:szCs w:val="24"/>
        </w:rPr>
      </w:r>
      <w:r/>
      <w:r/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00000000000000000"/>
  </w:font>
  <w:font w:name="Courier New">
    <w:panose1 w:val="02070409020205020404"/>
  </w:font>
  <w:font w:name="Calibri">
    <w:panose1 w:val="020F0502020204030204"/>
  </w:font>
  <w:font w:name="Tahoma">
    <w:panose1 w:val="020B0604030504040204"/>
  </w:font>
  <w:font w:name="Arial Narrow">
    <w:panose1 w:val="020B0606020202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8"/>
      <w:numFmt w:val="decimal"/>
      <w:isLgl w:val="false"/>
      <w:suff w:val="space"/>
      <w:lvlText w:val="%1)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decimal"/>
      <w:isLgl w:val="false"/>
      <w:suff w:val="space"/>
      <w:lvlText w:val="%1.%2."/>
      <w:lvlJc w:val="left"/>
      <w:pPr>
        <w:ind w:left="0" w:firstLine="0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isLgl w:val="false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isLgl w:val="false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isLgl w:val="false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isLgl w:val="false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isLgl w:val="false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isLgl w:val="false"/>
      <w:suff w:val="space"/>
      <w:lvlText w:val="%1.%2.%3.%4.%5.%6.%7.%8.%9."/>
      <w:lvlJc w:val="left"/>
      <w:pPr>
        <w:ind w:left="0" w:firstLine="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2">
    <w:name w:val="Heading 1"/>
    <w:basedOn w:val="820"/>
    <w:next w:val="820"/>
    <w:link w:val="64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3">
    <w:name w:val="Heading 1 Char"/>
    <w:link w:val="642"/>
    <w:uiPriority w:val="9"/>
    <w:rPr>
      <w:rFonts w:ascii="Arial" w:hAnsi="Arial" w:eastAsia="Arial" w:cs="Arial"/>
      <w:sz w:val="40"/>
      <w:szCs w:val="40"/>
    </w:rPr>
  </w:style>
  <w:style w:type="paragraph" w:styleId="644">
    <w:name w:val="Heading 2"/>
    <w:basedOn w:val="820"/>
    <w:next w:val="820"/>
    <w:link w:val="64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5">
    <w:name w:val="Heading 2 Char"/>
    <w:link w:val="644"/>
    <w:uiPriority w:val="9"/>
    <w:rPr>
      <w:rFonts w:ascii="Arial" w:hAnsi="Arial" w:eastAsia="Arial" w:cs="Arial"/>
      <w:sz w:val="34"/>
    </w:rPr>
  </w:style>
  <w:style w:type="paragraph" w:styleId="646">
    <w:name w:val="Heading 3"/>
    <w:basedOn w:val="820"/>
    <w:next w:val="820"/>
    <w:link w:val="6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7">
    <w:name w:val="Heading 3 Char"/>
    <w:link w:val="646"/>
    <w:uiPriority w:val="9"/>
    <w:rPr>
      <w:rFonts w:ascii="Arial" w:hAnsi="Arial" w:eastAsia="Arial" w:cs="Arial"/>
      <w:sz w:val="30"/>
      <w:szCs w:val="30"/>
    </w:rPr>
  </w:style>
  <w:style w:type="paragraph" w:styleId="648">
    <w:name w:val="Heading 4"/>
    <w:basedOn w:val="820"/>
    <w:next w:val="820"/>
    <w:link w:val="6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9">
    <w:name w:val="Heading 4 Char"/>
    <w:link w:val="648"/>
    <w:uiPriority w:val="9"/>
    <w:rPr>
      <w:rFonts w:ascii="Arial" w:hAnsi="Arial" w:eastAsia="Arial" w:cs="Arial"/>
      <w:b/>
      <w:bCs/>
      <w:sz w:val="26"/>
      <w:szCs w:val="26"/>
    </w:rPr>
  </w:style>
  <w:style w:type="paragraph" w:styleId="650">
    <w:name w:val="Heading 5"/>
    <w:basedOn w:val="820"/>
    <w:next w:val="820"/>
    <w:link w:val="6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1">
    <w:name w:val="Heading 5 Char"/>
    <w:link w:val="650"/>
    <w:uiPriority w:val="9"/>
    <w:rPr>
      <w:rFonts w:ascii="Arial" w:hAnsi="Arial" w:eastAsia="Arial" w:cs="Arial"/>
      <w:b/>
      <w:bCs/>
      <w:sz w:val="24"/>
      <w:szCs w:val="24"/>
    </w:rPr>
  </w:style>
  <w:style w:type="paragraph" w:styleId="652">
    <w:name w:val="Heading 6"/>
    <w:basedOn w:val="820"/>
    <w:next w:val="820"/>
    <w:link w:val="65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3">
    <w:name w:val="Heading 6 Char"/>
    <w:link w:val="652"/>
    <w:uiPriority w:val="9"/>
    <w:rPr>
      <w:rFonts w:ascii="Arial" w:hAnsi="Arial" w:eastAsia="Arial" w:cs="Arial"/>
      <w:b/>
      <w:bCs/>
      <w:sz w:val="22"/>
      <w:szCs w:val="22"/>
    </w:rPr>
  </w:style>
  <w:style w:type="paragraph" w:styleId="654">
    <w:name w:val="Heading 7"/>
    <w:basedOn w:val="820"/>
    <w:next w:val="820"/>
    <w:link w:val="6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5">
    <w:name w:val="Heading 7 Char"/>
    <w:link w:val="6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6">
    <w:name w:val="Heading 8"/>
    <w:basedOn w:val="820"/>
    <w:next w:val="820"/>
    <w:link w:val="65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7">
    <w:name w:val="Heading 8 Char"/>
    <w:link w:val="656"/>
    <w:uiPriority w:val="9"/>
    <w:rPr>
      <w:rFonts w:ascii="Arial" w:hAnsi="Arial" w:eastAsia="Arial" w:cs="Arial"/>
      <w:i/>
      <w:iCs/>
      <w:sz w:val="22"/>
      <w:szCs w:val="22"/>
    </w:rPr>
  </w:style>
  <w:style w:type="paragraph" w:styleId="658">
    <w:name w:val="Heading 9"/>
    <w:basedOn w:val="820"/>
    <w:next w:val="820"/>
    <w:link w:val="6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9">
    <w:name w:val="Heading 9 Char"/>
    <w:link w:val="658"/>
    <w:uiPriority w:val="9"/>
    <w:rPr>
      <w:rFonts w:ascii="Arial" w:hAnsi="Arial" w:eastAsia="Arial" w:cs="Arial"/>
      <w:i/>
      <w:iCs/>
      <w:sz w:val="21"/>
      <w:szCs w:val="21"/>
    </w:rPr>
  </w:style>
  <w:style w:type="paragraph" w:styleId="660">
    <w:name w:val="List Paragraph"/>
    <w:basedOn w:val="820"/>
    <w:uiPriority w:val="34"/>
    <w:qFormat/>
    <w:pPr>
      <w:contextualSpacing/>
      <w:ind w:left="720"/>
    </w:pPr>
  </w:style>
  <w:style w:type="paragraph" w:styleId="661">
    <w:name w:val="No Spacing"/>
    <w:uiPriority w:val="1"/>
    <w:qFormat/>
    <w:pPr>
      <w:spacing w:before="0" w:after="0" w:line="240" w:lineRule="auto"/>
    </w:pPr>
  </w:style>
  <w:style w:type="paragraph" w:styleId="662">
    <w:name w:val="Title"/>
    <w:basedOn w:val="820"/>
    <w:next w:val="820"/>
    <w:link w:val="6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3">
    <w:name w:val="Title Char"/>
    <w:link w:val="662"/>
    <w:uiPriority w:val="10"/>
    <w:rPr>
      <w:sz w:val="48"/>
      <w:szCs w:val="48"/>
    </w:rPr>
  </w:style>
  <w:style w:type="paragraph" w:styleId="664">
    <w:name w:val="Subtitle"/>
    <w:basedOn w:val="820"/>
    <w:next w:val="820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link w:val="664"/>
    <w:uiPriority w:val="11"/>
    <w:rPr>
      <w:sz w:val="24"/>
      <w:szCs w:val="24"/>
    </w:rPr>
  </w:style>
  <w:style w:type="paragraph" w:styleId="666">
    <w:name w:val="Quote"/>
    <w:basedOn w:val="820"/>
    <w:next w:val="820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20"/>
    <w:next w:val="820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820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Header Char"/>
    <w:link w:val="670"/>
    <w:uiPriority w:val="99"/>
  </w:style>
  <w:style w:type="paragraph" w:styleId="672">
    <w:name w:val="Footer"/>
    <w:basedOn w:val="820"/>
    <w:link w:val="6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3">
    <w:name w:val="Footer Char"/>
    <w:link w:val="672"/>
    <w:uiPriority w:val="99"/>
  </w:style>
  <w:style w:type="paragraph" w:styleId="674">
    <w:name w:val="Caption"/>
    <w:basedOn w:val="820"/>
    <w:next w:val="8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5">
    <w:name w:val="Caption Char"/>
    <w:basedOn w:val="674"/>
    <w:link w:val="672"/>
    <w:uiPriority w:val="99"/>
  </w:style>
  <w:style w:type="table" w:styleId="67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2">
    <w:name w:val="Hyperlink"/>
    <w:uiPriority w:val="99"/>
    <w:unhideWhenUsed/>
    <w:rPr>
      <w:color w:val="0000ff" w:themeColor="hyperlink"/>
      <w:u w:val="single"/>
    </w:rPr>
  </w:style>
  <w:style w:type="paragraph" w:styleId="803">
    <w:name w:val="footnote text"/>
    <w:basedOn w:val="820"/>
    <w:link w:val="804"/>
    <w:uiPriority w:val="99"/>
    <w:semiHidden/>
    <w:unhideWhenUsed/>
    <w:pPr>
      <w:spacing w:after="40" w:line="240" w:lineRule="auto"/>
    </w:pPr>
    <w:rPr>
      <w:sz w:val="18"/>
    </w:rPr>
  </w:style>
  <w:style w:type="character" w:styleId="804">
    <w:name w:val="Footnote Text Char"/>
    <w:link w:val="803"/>
    <w:uiPriority w:val="99"/>
    <w:rPr>
      <w:sz w:val="18"/>
    </w:rPr>
  </w:style>
  <w:style w:type="character" w:styleId="805">
    <w:name w:val="footnote reference"/>
    <w:uiPriority w:val="99"/>
    <w:unhideWhenUsed/>
    <w:rPr>
      <w:vertAlign w:val="superscript"/>
    </w:rPr>
  </w:style>
  <w:style w:type="paragraph" w:styleId="806">
    <w:name w:val="endnote text"/>
    <w:basedOn w:val="820"/>
    <w:link w:val="807"/>
    <w:uiPriority w:val="99"/>
    <w:semiHidden/>
    <w:unhideWhenUsed/>
    <w:pPr>
      <w:spacing w:after="0" w:line="240" w:lineRule="auto"/>
    </w:pPr>
    <w:rPr>
      <w:sz w:val="20"/>
    </w:rPr>
  </w:style>
  <w:style w:type="character" w:styleId="807">
    <w:name w:val="Endnote Text Char"/>
    <w:link w:val="806"/>
    <w:uiPriority w:val="99"/>
    <w:rPr>
      <w:sz w:val="20"/>
    </w:rPr>
  </w:style>
  <w:style w:type="character" w:styleId="808">
    <w:name w:val="endnote reference"/>
    <w:uiPriority w:val="99"/>
    <w:semiHidden/>
    <w:unhideWhenUsed/>
    <w:rPr>
      <w:vertAlign w:val="superscript"/>
    </w:rPr>
  </w:style>
  <w:style w:type="paragraph" w:styleId="809">
    <w:name w:val="toc 1"/>
    <w:basedOn w:val="820"/>
    <w:next w:val="820"/>
    <w:uiPriority w:val="39"/>
    <w:unhideWhenUsed/>
    <w:pPr>
      <w:ind w:left="0" w:right="0" w:firstLine="0"/>
      <w:spacing w:after="57"/>
    </w:pPr>
  </w:style>
  <w:style w:type="paragraph" w:styleId="810">
    <w:name w:val="toc 2"/>
    <w:basedOn w:val="820"/>
    <w:next w:val="820"/>
    <w:uiPriority w:val="39"/>
    <w:unhideWhenUsed/>
    <w:pPr>
      <w:ind w:left="283" w:right="0" w:firstLine="0"/>
      <w:spacing w:after="57"/>
    </w:pPr>
  </w:style>
  <w:style w:type="paragraph" w:styleId="811">
    <w:name w:val="toc 3"/>
    <w:basedOn w:val="820"/>
    <w:next w:val="820"/>
    <w:uiPriority w:val="39"/>
    <w:unhideWhenUsed/>
    <w:pPr>
      <w:ind w:left="567" w:right="0" w:firstLine="0"/>
      <w:spacing w:after="57"/>
    </w:pPr>
  </w:style>
  <w:style w:type="paragraph" w:styleId="812">
    <w:name w:val="toc 4"/>
    <w:basedOn w:val="820"/>
    <w:next w:val="820"/>
    <w:uiPriority w:val="39"/>
    <w:unhideWhenUsed/>
    <w:pPr>
      <w:ind w:left="850" w:right="0" w:firstLine="0"/>
      <w:spacing w:after="57"/>
    </w:pPr>
  </w:style>
  <w:style w:type="paragraph" w:styleId="813">
    <w:name w:val="toc 5"/>
    <w:basedOn w:val="820"/>
    <w:next w:val="820"/>
    <w:uiPriority w:val="39"/>
    <w:unhideWhenUsed/>
    <w:pPr>
      <w:ind w:left="1134" w:right="0" w:firstLine="0"/>
      <w:spacing w:after="57"/>
    </w:pPr>
  </w:style>
  <w:style w:type="paragraph" w:styleId="814">
    <w:name w:val="toc 6"/>
    <w:basedOn w:val="820"/>
    <w:next w:val="820"/>
    <w:uiPriority w:val="39"/>
    <w:unhideWhenUsed/>
    <w:pPr>
      <w:ind w:left="1417" w:right="0" w:firstLine="0"/>
      <w:spacing w:after="57"/>
    </w:pPr>
  </w:style>
  <w:style w:type="paragraph" w:styleId="815">
    <w:name w:val="toc 7"/>
    <w:basedOn w:val="820"/>
    <w:next w:val="820"/>
    <w:uiPriority w:val="39"/>
    <w:unhideWhenUsed/>
    <w:pPr>
      <w:ind w:left="1701" w:right="0" w:firstLine="0"/>
      <w:spacing w:after="57"/>
    </w:pPr>
  </w:style>
  <w:style w:type="paragraph" w:styleId="816">
    <w:name w:val="toc 8"/>
    <w:basedOn w:val="820"/>
    <w:next w:val="820"/>
    <w:uiPriority w:val="39"/>
    <w:unhideWhenUsed/>
    <w:pPr>
      <w:ind w:left="1984" w:right="0" w:firstLine="0"/>
      <w:spacing w:after="57"/>
    </w:pPr>
  </w:style>
  <w:style w:type="paragraph" w:styleId="817">
    <w:name w:val="toc 9"/>
    <w:basedOn w:val="820"/>
    <w:next w:val="820"/>
    <w:uiPriority w:val="39"/>
    <w:unhideWhenUsed/>
    <w:pPr>
      <w:ind w:left="2268" w:right="0" w:firstLine="0"/>
      <w:spacing w:after="57"/>
    </w:pPr>
  </w:style>
  <w:style w:type="paragraph" w:styleId="818">
    <w:name w:val="TOC Heading"/>
    <w:uiPriority w:val="39"/>
    <w:unhideWhenUsed/>
  </w:style>
  <w:style w:type="paragraph" w:styleId="819">
    <w:name w:val="table of figures"/>
    <w:basedOn w:val="820"/>
    <w:next w:val="820"/>
    <w:uiPriority w:val="99"/>
    <w:unhideWhenUsed/>
    <w:pPr>
      <w:spacing w:after="0" w:afterAutospacing="0"/>
    </w:pPr>
  </w:style>
  <w:style w:type="paragraph" w:styleId="820" w:default="1">
    <w:name w:val="Normal"/>
    <w:next w:val="820"/>
    <w:link w:val="820"/>
    <w:qFormat/>
    <w:rPr>
      <w:sz w:val="24"/>
      <w:szCs w:val="24"/>
      <w:lang w:val="ru-RU" w:eastAsia="ru-RU" w:bidi="ar-SA"/>
    </w:rPr>
  </w:style>
  <w:style w:type="paragraph" w:styleId="821">
    <w:name w:val="Заголовок 1"/>
    <w:basedOn w:val="820"/>
    <w:next w:val="820"/>
    <w:link w:val="824"/>
    <w:uiPriority w:val="99"/>
    <w:qFormat/>
    <w:pPr>
      <w:jc w:val="center"/>
      <w:spacing w:before="108" w:after="108"/>
      <w:widowControl w:val="off"/>
      <w:outlineLvl w:val="0"/>
    </w:pPr>
    <w:rPr>
      <w:rFonts w:ascii="Arial" w:hAnsi="Arial" w:eastAsia="Times New Roman" w:cs="Arial"/>
      <w:b/>
      <w:bCs/>
      <w:color w:val="26282f"/>
    </w:rPr>
  </w:style>
  <w:style w:type="character" w:styleId="822">
    <w:name w:val="Основной шрифт абзаца"/>
    <w:next w:val="822"/>
    <w:link w:val="820"/>
    <w:semiHidden/>
  </w:style>
  <w:style w:type="table" w:styleId="823">
    <w:name w:val="Обычная таблица"/>
    <w:next w:val="823"/>
    <w:link w:val="820"/>
    <w:semiHidden/>
    <w:tblPr/>
  </w:style>
  <w:style w:type="character" w:styleId="824">
    <w:name w:val="Заголовок 1 Знак"/>
    <w:next w:val="824"/>
    <w:link w:val="821"/>
    <w:uiPriority w:val="99"/>
    <w:rPr>
      <w:rFonts w:ascii="Arial" w:hAnsi="Arial" w:cs="Arial"/>
      <w:b/>
      <w:bCs/>
      <w:color w:val="26282f"/>
      <w:sz w:val="24"/>
      <w:szCs w:val="24"/>
    </w:rPr>
  </w:style>
  <w:style w:type="character" w:styleId="825">
    <w:name w:val="Выделение"/>
    <w:basedOn w:val="822"/>
    <w:next w:val="825"/>
    <w:link w:val="820"/>
    <w:uiPriority w:val="20"/>
    <w:unhideWhenUsed/>
    <w:qFormat/>
    <w:rPr>
      <w:rFonts w:cs="Times New Roman"/>
      <w:i/>
      <w:sz w:val="24"/>
      <w:szCs w:val="24"/>
    </w:rPr>
  </w:style>
  <w:style w:type="character" w:styleId="826">
    <w:name w:val="Гиперссылка"/>
    <w:next w:val="826"/>
    <w:link w:val="820"/>
    <w:uiPriority w:val="99"/>
    <w:unhideWhenUsed/>
    <w:rPr>
      <w:color w:val="0000ff"/>
      <w:u w:val="single"/>
    </w:rPr>
  </w:style>
  <w:style w:type="paragraph" w:styleId="827">
    <w:name w:val="Текст выноски"/>
    <w:basedOn w:val="820"/>
    <w:next w:val="827"/>
    <w:link w:val="820"/>
    <w:semiHidden/>
    <w:rPr>
      <w:rFonts w:ascii="Tahoma" w:hAnsi="Tahoma" w:cs="Tahoma"/>
      <w:sz w:val="16"/>
      <w:szCs w:val="16"/>
    </w:rPr>
  </w:style>
  <w:style w:type="character" w:styleId="828">
    <w:name w:val="Гипертекстовая ссылка"/>
    <w:basedOn w:val="829"/>
    <w:next w:val="828"/>
    <w:link w:val="820"/>
    <w:uiPriority w:val="99"/>
    <w:rPr>
      <w:color w:val="106bbe"/>
    </w:rPr>
  </w:style>
  <w:style w:type="character" w:styleId="829">
    <w:name w:val="Цветовое выделение"/>
    <w:next w:val="829"/>
    <w:link w:val="820"/>
    <w:uiPriority w:val="99"/>
    <w:unhideWhenUsed/>
    <w:qFormat/>
    <w:rPr>
      <w:b/>
      <w:color w:val="26282f"/>
      <w:sz w:val="24"/>
      <w:szCs w:val="24"/>
    </w:rPr>
  </w:style>
  <w:style w:type="paragraph" w:styleId="830">
    <w:name w:val="Без интервала1"/>
    <w:next w:val="830"/>
    <w:link w:val="820"/>
    <w:qFormat/>
    <w:rPr>
      <w:rFonts w:ascii="Calibri" w:hAnsi="Calibri" w:eastAsia="Calibri"/>
      <w:sz w:val="22"/>
      <w:szCs w:val="22"/>
      <w:lang w:val="ru-RU" w:eastAsia="ru-RU" w:bidi="ar-SA"/>
    </w:rPr>
  </w:style>
  <w:style w:type="paragraph" w:styleId="831">
    <w:name w:val="Без интервала"/>
    <w:next w:val="831"/>
    <w:link w:val="820"/>
    <w:uiPriority w:val="1"/>
    <w:qFormat/>
    <w:rPr>
      <w:rFonts w:ascii="Calibri" w:hAnsi="Calibri"/>
      <w:sz w:val="22"/>
      <w:szCs w:val="22"/>
      <w:lang w:val="ru-RU" w:eastAsia="ru-RU" w:bidi="ar-SA"/>
    </w:rPr>
  </w:style>
  <w:style w:type="paragraph" w:styleId="832">
    <w:name w:val="Заголовок статьи"/>
    <w:basedOn w:val="820"/>
    <w:next w:val="820"/>
    <w:link w:val="820"/>
    <w:uiPriority w:val="99"/>
    <w:unhideWhenUsed/>
    <w:qFormat/>
    <w:pPr>
      <w:ind w:left="1612" w:hanging="892"/>
    </w:pPr>
    <w:rPr>
      <w:rFonts w:hint="eastAsia"/>
      <w:sz w:val="24"/>
      <w:szCs w:val="24"/>
    </w:rPr>
  </w:style>
  <w:style w:type="paragraph" w:styleId="833">
    <w:name w:val="Комментарий"/>
    <w:basedOn w:val="834"/>
    <w:next w:val="820"/>
    <w:link w:val="820"/>
    <w:uiPriority w:val="99"/>
    <w:unhideWhenUsed/>
    <w:qFormat/>
    <w:pPr>
      <w:ind w:right="0"/>
      <w:jc w:val="both"/>
      <w:spacing w:before="75"/>
    </w:pPr>
    <w:rPr>
      <w:rFonts w:hint="eastAsia"/>
      <w:color w:val="353842"/>
      <w:sz w:val="24"/>
      <w:szCs w:val="24"/>
      <w:shd w:val="clear" w:color="auto" w:fill="f0f0f0"/>
    </w:rPr>
  </w:style>
  <w:style w:type="paragraph" w:styleId="834">
    <w:name w:val="Текст (справка)"/>
    <w:basedOn w:val="820"/>
    <w:next w:val="820"/>
    <w:link w:val="820"/>
    <w:uiPriority w:val="99"/>
    <w:unhideWhenUsed/>
    <w:qFormat/>
    <w:pPr>
      <w:ind w:left="170" w:right="170" w:firstLine="0"/>
      <w:jc w:val="left"/>
    </w:pPr>
    <w:rPr>
      <w:rFonts w:hint="eastAsia"/>
      <w:sz w:val="24"/>
      <w:szCs w:val="24"/>
    </w:rPr>
  </w:style>
  <w:style w:type="paragraph" w:styleId="835">
    <w:name w:val="Прижатый влево"/>
    <w:basedOn w:val="820"/>
    <w:next w:val="820"/>
    <w:link w:val="820"/>
    <w:uiPriority w:val="99"/>
    <w:unhideWhenUsed/>
    <w:qFormat/>
    <w:pPr>
      <w:ind w:firstLine="0"/>
      <w:jc w:val="left"/>
    </w:pPr>
    <w:rPr>
      <w:rFonts w:hint="eastAsia"/>
      <w:sz w:val="24"/>
      <w:szCs w:val="24"/>
    </w:rPr>
  </w:style>
  <w:style w:type="paragraph" w:styleId="836">
    <w:name w:val="Нормальный (таблица)"/>
    <w:basedOn w:val="820"/>
    <w:next w:val="820"/>
    <w:link w:val="820"/>
    <w:uiPriority w:val="99"/>
    <w:unhideWhenUsed/>
    <w:qFormat/>
    <w:pPr>
      <w:ind w:firstLine="0"/>
    </w:pPr>
    <w:rPr>
      <w:rFonts w:hint="eastAsia"/>
      <w:sz w:val="24"/>
      <w:szCs w:val="24"/>
    </w:rPr>
  </w:style>
  <w:style w:type="character" w:styleId="837" w:default="1">
    <w:name w:val="Default Paragraph Font"/>
    <w:uiPriority w:val="1"/>
    <w:semiHidden/>
    <w:unhideWhenUsed/>
  </w:style>
  <w:style w:type="numbering" w:styleId="838" w:default="1">
    <w:name w:val="No List"/>
    <w:uiPriority w:val="99"/>
    <w:semiHidden/>
    <w:unhideWhenUsed/>
  </w:style>
  <w:style w:type="table" w:styleId="83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Успен</Company>
  <DocSecurity>0</DocSecurity>
  <ScaleCrop>false</ScaleCrop>
  <Template>Nor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  Д</dc:title>
  <dc:creator>Специ</dc:creator>
  <cp:revision>8</cp:revision>
  <dcterms:created xsi:type="dcterms:W3CDTF">2025-01-15T09:29:00Z</dcterms:created>
  <dcterms:modified xsi:type="dcterms:W3CDTF">2026-07-30T13:09:59Z</dcterms:modified>
</cp:coreProperties>
</file>