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6AF" w:rsidRPr="003211B2" w:rsidRDefault="002A4E7F" w:rsidP="003B5843">
      <w:pPr>
        <w:spacing w:line="360" w:lineRule="auto"/>
        <w:rPr>
          <w:rFonts w:ascii="Times New Roman" w:hAnsi="Times New Roman" w:cs="Times New Roman"/>
          <w:b/>
          <w:sz w:val="28"/>
          <w:szCs w:val="28"/>
        </w:rPr>
      </w:pPr>
      <w:r w:rsidRPr="003211B2">
        <w:rPr>
          <w:rFonts w:ascii="Times New Roman" w:hAnsi="Times New Roman" w:cs="Times New Roman"/>
          <w:b/>
          <w:sz w:val="28"/>
          <w:szCs w:val="28"/>
        </w:rPr>
        <w:t xml:space="preserve"> </w:t>
      </w:r>
    </w:p>
    <w:tbl>
      <w:tblPr>
        <w:tblW w:w="4401" w:type="dxa"/>
        <w:tblInd w:w="5920" w:type="dxa"/>
        <w:tblLook w:val="0000" w:firstRow="0" w:lastRow="0" w:firstColumn="0" w:lastColumn="0" w:noHBand="0" w:noVBand="0"/>
      </w:tblPr>
      <w:tblGrid>
        <w:gridCol w:w="4401"/>
      </w:tblGrid>
      <w:tr w:rsidR="00C71DDE" w:rsidRPr="003211B2" w:rsidTr="00C71DDE">
        <w:trPr>
          <w:trHeight w:val="3113"/>
        </w:trPr>
        <w:tc>
          <w:tcPr>
            <w:tcW w:w="4401" w:type="dxa"/>
          </w:tcPr>
          <w:p w:rsidR="00C71DDE" w:rsidRPr="003211B2" w:rsidRDefault="00C71DDE" w:rsidP="00C71DDE">
            <w:pPr>
              <w:spacing w:after="0" w:line="240" w:lineRule="auto"/>
              <w:rPr>
                <w:rFonts w:ascii="Times New Roman" w:hAnsi="Times New Roman" w:cs="Times New Roman"/>
                <w:b/>
                <w:sz w:val="28"/>
                <w:szCs w:val="28"/>
              </w:rPr>
            </w:pPr>
            <w:r w:rsidRPr="003211B2">
              <w:rPr>
                <w:rFonts w:ascii="Times New Roman" w:hAnsi="Times New Roman" w:cs="Times New Roman"/>
                <w:b/>
                <w:sz w:val="28"/>
                <w:szCs w:val="28"/>
              </w:rPr>
              <w:t>УТВЕРЖДАЮ</w:t>
            </w:r>
          </w:p>
          <w:p w:rsidR="00C71DDE" w:rsidRPr="003211B2" w:rsidRDefault="00C71DDE" w:rsidP="00C71DDE">
            <w:pPr>
              <w:spacing w:after="0" w:line="240" w:lineRule="auto"/>
              <w:rPr>
                <w:rFonts w:ascii="Times New Roman" w:hAnsi="Times New Roman" w:cs="Times New Roman"/>
                <w:b/>
                <w:sz w:val="28"/>
                <w:szCs w:val="28"/>
              </w:rPr>
            </w:pPr>
            <w:r w:rsidRPr="003211B2">
              <w:rPr>
                <w:rFonts w:ascii="Times New Roman" w:hAnsi="Times New Roman" w:cs="Times New Roman"/>
                <w:b/>
                <w:sz w:val="28"/>
                <w:szCs w:val="28"/>
              </w:rPr>
              <w:t>Глава городского округа</w:t>
            </w:r>
          </w:p>
          <w:p w:rsidR="00C71DDE" w:rsidRPr="003211B2" w:rsidRDefault="00C71DDE" w:rsidP="00C71DDE">
            <w:pPr>
              <w:spacing w:after="0" w:line="240" w:lineRule="auto"/>
              <w:rPr>
                <w:rFonts w:ascii="Times New Roman" w:hAnsi="Times New Roman" w:cs="Times New Roman"/>
                <w:b/>
                <w:sz w:val="28"/>
                <w:szCs w:val="28"/>
              </w:rPr>
            </w:pPr>
            <w:r w:rsidRPr="003211B2">
              <w:rPr>
                <w:rFonts w:ascii="Times New Roman" w:hAnsi="Times New Roman" w:cs="Times New Roman"/>
                <w:b/>
                <w:sz w:val="28"/>
                <w:szCs w:val="28"/>
              </w:rPr>
              <w:t xml:space="preserve"> Серебряные Пруды</w:t>
            </w:r>
          </w:p>
          <w:p w:rsidR="00C71DDE" w:rsidRPr="003211B2" w:rsidRDefault="00C71DDE" w:rsidP="00C71DDE">
            <w:pPr>
              <w:spacing w:after="0" w:line="240" w:lineRule="auto"/>
              <w:rPr>
                <w:rFonts w:ascii="Times New Roman" w:hAnsi="Times New Roman" w:cs="Times New Roman"/>
                <w:b/>
                <w:sz w:val="28"/>
                <w:szCs w:val="28"/>
              </w:rPr>
            </w:pPr>
            <w:r w:rsidRPr="003211B2">
              <w:rPr>
                <w:rFonts w:ascii="Times New Roman" w:hAnsi="Times New Roman" w:cs="Times New Roman"/>
                <w:b/>
                <w:sz w:val="28"/>
                <w:szCs w:val="28"/>
              </w:rPr>
              <w:t>Московской области</w:t>
            </w:r>
          </w:p>
          <w:p w:rsidR="00C71DDE" w:rsidRPr="003211B2" w:rsidRDefault="00C71DDE" w:rsidP="00C71DDE">
            <w:pPr>
              <w:spacing w:after="0" w:line="240" w:lineRule="auto"/>
              <w:rPr>
                <w:rFonts w:ascii="Times New Roman" w:hAnsi="Times New Roman" w:cs="Times New Roman"/>
                <w:b/>
                <w:sz w:val="28"/>
                <w:szCs w:val="28"/>
              </w:rPr>
            </w:pPr>
            <w:r w:rsidRPr="003211B2">
              <w:rPr>
                <w:rFonts w:ascii="Times New Roman" w:hAnsi="Times New Roman" w:cs="Times New Roman"/>
                <w:b/>
                <w:sz w:val="28"/>
                <w:szCs w:val="28"/>
              </w:rPr>
              <w:t>_______________  О.В. Павлихин</w:t>
            </w:r>
          </w:p>
          <w:p w:rsidR="00C71DDE" w:rsidRPr="003211B2" w:rsidRDefault="00C71DDE" w:rsidP="00C71DDE">
            <w:pPr>
              <w:spacing w:after="0" w:line="240" w:lineRule="auto"/>
              <w:rPr>
                <w:rFonts w:ascii="Times New Roman" w:hAnsi="Times New Roman" w:cs="Times New Roman"/>
                <w:b/>
                <w:sz w:val="28"/>
                <w:szCs w:val="28"/>
              </w:rPr>
            </w:pPr>
            <w:r w:rsidRPr="003211B2">
              <w:rPr>
                <w:rFonts w:ascii="Times New Roman" w:hAnsi="Times New Roman" w:cs="Times New Roman"/>
                <w:b/>
                <w:sz w:val="28"/>
                <w:szCs w:val="28"/>
              </w:rPr>
              <w:t>«___» __________________</w:t>
            </w:r>
            <w:r w:rsidR="00904765" w:rsidRPr="003211B2">
              <w:rPr>
                <w:rFonts w:ascii="Times New Roman" w:hAnsi="Times New Roman" w:cs="Times New Roman"/>
                <w:b/>
                <w:sz w:val="28"/>
                <w:szCs w:val="28"/>
              </w:rPr>
              <w:t>202</w:t>
            </w:r>
            <w:r w:rsidR="00204AF4" w:rsidRPr="003211B2">
              <w:rPr>
                <w:rFonts w:ascii="Times New Roman" w:hAnsi="Times New Roman" w:cs="Times New Roman"/>
                <w:b/>
                <w:sz w:val="28"/>
                <w:szCs w:val="28"/>
              </w:rPr>
              <w:t>3</w:t>
            </w:r>
            <w:r w:rsidR="0017290C" w:rsidRPr="003211B2">
              <w:rPr>
                <w:rFonts w:ascii="Times New Roman" w:hAnsi="Times New Roman" w:cs="Times New Roman"/>
                <w:b/>
                <w:sz w:val="28"/>
                <w:szCs w:val="28"/>
              </w:rPr>
              <w:t>г.</w:t>
            </w:r>
          </w:p>
          <w:p w:rsidR="00C71DDE" w:rsidRPr="003211B2" w:rsidRDefault="00C71DDE" w:rsidP="00C71DDE">
            <w:pPr>
              <w:spacing w:after="0" w:line="240" w:lineRule="auto"/>
              <w:rPr>
                <w:rFonts w:ascii="Times New Roman" w:hAnsi="Times New Roman" w:cs="Times New Roman"/>
                <w:b/>
                <w:sz w:val="28"/>
                <w:szCs w:val="28"/>
              </w:rPr>
            </w:pPr>
          </w:p>
          <w:p w:rsidR="00C71DDE" w:rsidRPr="003211B2" w:rsidRDefault="00C71DDE" w:rsidP="00C71DDE">
            <w:pPr>
              <w:spacing w:line="360" w:lineRule="auto"/>
              <w:ind w:right="443"/>
              <w:jc w:val="center"/>
              <w:rPr>
                <w:rFonts w:ascii="Times New Roman" w:hAnsi="Times New Roman" w:cs="Times New Roman"/>
                <w:b/>
                <w:sz w:val="28"/>
                <w:szCs w:val="28"/>
              </w:rPr>
            </w:pPr>
          </w:p>
        </w:tc>
      </w:tr>
    </w:tbl>
    <w:p w:rsidR="00067D6B" w:rsidRPr="003211B2" w:rsidRDefault="00067D6B" w:rsidP="00A43EBB">
      <w:pPr>
        <w:spacing w:line="360" w:lineRule="auto"/>
        <w:jc w:val="center"/>
        <w:rPr>
          <w:rFonts w:ascii="Times New Roman" w:hAnsi="Times New Roman" w:cs="Times New Roman"/>
          <w:b/>
          <w:sz w:val="28"/>
          <w:szCs w:val="28"/>
        </w:rPr>
      </w:pPr>
      <w:bookmarkStart w:id="0" w:name="_GoBack"/>
      <w:bookmarkEnd w:id="0"/>
    </w:p>
    <w:p w:rsidR="00067D6B" w:rsidRPr="003211B2" w:rsidRDefault="00067D6B" w:rsidP="00A43EBB">
      <w:pPr>
        <w:spacing w:line="360" w:lineRule="auto"/>
        <w:jc w:val="center"/>
        <w:rPr>
          <w:rFonts w:ascii="Times New Roman" w:hAnsi="Times New Roman" w:cs="Times New Roman"/>
          <w:b/>
          <w:sz w:val="28"/>
          <w:szCs w:val="28"/>
        </w:rPr>
      </w:pPr>
    </w:p>
    <w:p w:rsidR="00067D6B" w:rsidRPr="003211B2" w:rsidRDefault="00067D6B" w:rsidP="00A43EBB">
      <w:pPr>
        <w:spacing w:line="360" w:lineRule="auto"/>
        <w:jc w:val="center"/>
        <w:rPr>
          <w:rFonts w:ascii="Times New Roman" w:hAnsi="Times New Roman" w:cs="Times New Roman"/>
          <w:b/>
          <w:sz w:val="28"/>
          <w:szCs w:val="28"/>
        </w:rPr>
      </w:pPr>
    </w:p>
    <w:p w:rsidR="00796126" w:rsidRPr="003211B2" w:rsidRDefault="00796126" w:rsidP="00067D6B">
      <w:pPr>
        <w:spacing w:after="0" w:line="276" w:lineRule="auto"/>
        <w:jc w:val="center"/>
        <w:rPr>
          <w:rFonts w:ascii="Times New Roman" w:eastAsia="Calibri" w:hAnsi="Times New Roman" w:cs="Times New Roman"/>
          <w:b/>
          <w:sz w:val="44"/>
          <w:szCs w:val="44"/>
        </w:rPr>
      </w:pPr>
      <w:r w:rsidRPr="003211B2">
        <w:rPr>
          <w:rFonts w:ascii="Times New Roman" w:eastAsia="Calibri" w:hAnsi="Times New Roman" w:cs="Times New Roman"/>
          <w:b/>
          <w:sz w:val="44"/>
          <w:szCs w:val="44"/>
        </w:rPr>
        <w:t xml:space="preserve">Информационный </w:t>
      </w:r>
      <w:r w:rsidR="00A8167D" w:rsidRPr="003211B2">
        <w:rPr>
          <w:rFonts w:ascii="Times New Roman" w:eastAsia="Calibri" w:hAnsi="Times New Roman" w:cs="Times New Roman"/>
          <w:b/>
          <w:sz w:val="44"/>
          <w:szCs w:val="44"/>
        </w:rPr>
        <w:t>Доклад</w:t>
      </w:r>
      <w:r w:rsidR="008A366D" w:rsidRPr="003211B2">
        <w:rPr>
          <w:rFonts w:ascii="Times New Roman" w:eastAsia="Calibri" w:hAnsi="Times New Roman" w:cs="Times New Roman"/>
          <w:b/>
          <w:sz w:val="44"/>
          <w:szCs w:val="44"/>
        </w:rPr>
        <w:t xml:space="preserve"> </w:t>
      </w:r>
    </w:p>
    <w:p w:rsidR="00796126" w:rsidRPr="003211B2" w:rsidRDefault="008A366D" w:rsidP="00067D6B">
      <w:pPr>
        <w:spacing w:after="0" w:line="276" w:lineRule="auto"/>
        <w:jc w:val="center"/>
        <w:rPr>
          <w:rFonts w:ascii="Times New Roman" w:eastAsia="Calibri" w:hAnsi="Times New Roman" w:cs="Times New Roman"/>
          <w:b/>
          <w:sz w:val="44"/>
          <w:szCs w:val="44"/>
        </w:rPr>
      </w:pPr>
      <w:r w:rsidRPr="003211B2">
        <w:rPr>
          <w:rFonts w:ascii="Times New Roman" w:eastAsia="Calibri" w:hAnsi="Times New Roman" w:cs="Times New Roman"/>
          <w:b/>
          <w:sz w:val="44"/>
          <w:szCs w:val="44"/>
        </w:rPr>
        <w:t xml:space="preserve">о внедрении </w:t>
      </w:r>
      <w:r w:rsidR="00F15593" w:rsidRPr="003211B2">
        <w:rPr>
          <w:rFonts w:ascii="Times New Roman" w:eastAsia="Calibri" w:hAnsi="Times New Roman" w:cs="Times New Roman"/>
          <w:b/>
          <w:sz w:val="44"/>
          <w:szCs w:val="44"/>
        </w:rPr>
        <w:t>с</w:t>
      </w:r>
      <w:r w:rsidR="00067D6B" w:rsidRPr="003211B2">
        <w:rPr>
          <w:rFonts w:ascii="Times New Roman" w:eastAsia="Calibri" w:hAnsi="Times New Roman" w:cs="Times New Roman"/>
          <w:b/>
          <w:sz w:val="44"/>
          <w:szCs w:val="44"/>
        </w:rPr>
        <w:t xml:space="preserve">тандарта развития </w:t>
      </w:r>
      <w:r w:rsidR="00796126" w:rsidRPr="003211B2">
        <w:rPr>
          <w:rFonts w:ascii="Times New Roman" w:eastAsia="Calibri" w:hAnsi="Times New Roman" w:cs="Times New Roman"/>
          <w:b/>
          <w:sz w:val="44"/>
          <w:szCs w:val="44"/>
        </w:rPr>
        <w:t>к</w:t>
      </w:r>
      <w:r w:rsidRPr="003211B2">
        <w:rPr>
          <w:rFonts w:ascii="Times New Roman" w:eastAsia="Calibri" w:hAnsi="Times New Roman" w:cs="Times New Roman"/>
          <w:b/>
          <w:sz w:val="44"/>
          <w:szCs w:val="44"/>
        </w:rPr>
        <w:t xml:space="preserve">онкуренции </w:t>
      </w:r>
    </w:p>
    <w:p w:rsidR="00796126" w:rsidRPr="003211B2" w:rsidRDefault="008A366D" w:rsidP="00067D6B">
      <w:pPr>
        <w:spacing w:after="0" w:line="276" w:lineRule="auto"/>
        <w:jc w:val="center"/>
        <w:rPr>
          <w:rFonts w:ascii="Times New Roman" w:eastAsia="Calibri" w:hAnsi="Times New Roman" w:cs="Times New Roman"/>
          <w:b/>
          <w:sz w:val="44"/>
          <w:szCs w:val="44"/>
        </w:rPr>
      </w:pPr>
      <w:r w:rsidRPr="003211B2">
        <w:rPr>
          <w:rFonts w:ascii="Times New Roman" w:eastAsia="Calibri" w:hAnsi="Times New Roman" w:cs="Times New Roman"/>
          <w:b/>
          <w:sz w:val="44"/>
          <w:szCs w:val="44"/>
        </w:rPr>
        <w:t xml:space="preserve">на территории муниципального образования Московской области </w:t>
      </w:r>
    </w:p>
    <w:p w:rsidR="00180107" w:rsidRPr="003211B2" w:rsidRDefault="008830B3" w:rsidP="00A43EBB">
      <w:pPr>
        <w:spacing w:line="360" w:lineRule="auto"/>
        <w:jc w:val="center"/>
        <w:rPr>
          <w:rFonts w:ascii="Times New Roman" w:hAnsi="Times New Roman" w:cs="Times New Roman"/>
          <w:b/>
          <w:sz w:val="28"/>
          <w:szCs w:val="28"/>
        </w:rPr>
      </w:pPr>
      <w:r w:rsidRPr="003211B2">
        <w:rPr>
          <w:rFonts w:ascii="Times New Roman" w:eastAsia="Calibri" w:hAnsi="Times New Roman" w:cs="Times New Roman"/>
          <w:b/>
          <w:sz w:val="44"/>
          <w:szCs w:val="44"/>
        </w:rPr>
        <w:t>за</w:t>
      </w:r>
      <w:r w:rsidR="00662704" w:rsidRPr="003211B2">
        <w:rPr>
          <w:rFonts w:ascii="Times New Roman" w:eastAsia="Calibri" w:hAnsi="Times New Roman" w:cs="Times New Roman"/>
          <w:b/>
          <w:sz w:val="44"/>
          <w:szCs w:val="44"/>
        </w:rPr>
        <w:t xml:space="preserve"> 202</w:t>
      </w:r>
      <w:r w:rsidR="00204AF4" w:rsidRPr="003211B2">
        <w:rPr>
          <w:rFonts w:ascii="Times New Roman" w:eastAsia="Calibri" w:hAnsi="Times New Roman" w:cs="Times New Roman"/>
          <w:b/>
          <w:sz w:val="44"/>
          <w:szCs w:val="44"/>
        </w:rPr>
        <w:t>2</w:t>
      </w:r>
      <w:r w:rsidR="00662704" w:rsidRPr="003211B2">
        <w:rPr>
          <w:rFonts w:ascii="Times New Roman" w:eastAsia="Calibri" w:hAnsi="Times New Roman" w:cs="Times New Roman"/>
          <w:b/>
          <w:sz w:val="44"/>
          <w:szCs w:val="44"/>
        </w:rPr>
        <w:t xml:space="preserve"> года</w:t>
      </w:r>
    </w:p>
    <w:p w:rsidR="00180107" w:rsidRPr="003211B2" w:rsidRDefault="00180107" w:rsidP="00A43EBB">
      <w:pPr>
        <w:spacing w:line="360" w:lineRule="auto"/>
        <w:jc w:val="center"/>
        <w:rPr>
          <w:rFonts w:ascii="Times New Roman" w:hAnsi="Times New Roman" w:cs="Times New Roman"/>
          <w:b/>
          <w:sz w:val="28"/>
          <w:szCs w:val="28"/>
        </w:rPr>
      </w:pPr>
    </w:p>
    <w:p w:rsidR="00180107" w:rsidRPr="003211B2" w:rsidRDefault="00180107" w:rsidP="00A43EBB">
      <w:pPr>
        <w:spacing w:line="360" w:lineRule="auto"/>
        <w:jc w:val="center"/>
        <w:rPr>
          <w:rFonts w:ascii="Times New Roman" w:hAnsi="Times New Roman" w:cs="Times New Roman"/>
          <w:b/>
          <w:sz w:val="28"/>
          <w:szCs w:val="28"/>
        </w:rPr>
      </w:pPr>
    </w:p>
    <w:p w:rsidR="00180107" w:rsidRPr="003211B2" w:rsidRDefault="00180107" w:rsidP="00A43EBB">
      <w:pPr>
        <w:spacing w:line="360" w:lineRule="auto"/>
        <w:jc w:val="center"/>
        <w:rPr>
          <w:rFonts w:ascii="Times New Roman" w:hAnsi="Times New Roman" w:cs="Times New Roman"/>
          <w:b/>
          <w:sz w:val="28"/>
          <w:szCs w:val="28"/>
        </w:rPr>
      </w:pPr>
    </w:p>
    <w:p w:rsidR="00180107" w:rsidRPr="003211B2" w:rsidRDefault="00180107" w:rsidP="00A43EBB">
      <w:pPr>
        <w:spacing w:line="360" w:lineRule="auto"/>
        <w:jc w:val="center"/>
        <w:rPr>
          <w:rFonts w:ascii="Times New Roman" w:hAnsi="Times New Roman" w:cs="Times New Roman"/>
          <w:b/>
          <w:sz w:val="28"/>
          <w:szCs w:val="28"/>
        </w:rPr>
      </w:pPr>
    </w:p>
    <w:p w:rsidR="00180107" w:rsidRPr="003211B2" w:rsidRDefault="00180107" w:rsidP="00A43EBB">
      <w:pPr>
        <w:spacing w:line="360" w:lineRule="auto"/>
        <w:jc w:val="center"/>
        <w:rPr>
          <w:rFonts w:ascii="Times New Roman" w:hAnsi="Times New Roman" w:cs="Times New Roman"/>
          <w:b/>
          <w:sz w:val="28"/>
          <w:szCs w:val="28"/>
        </w:rPr>
      </w:pPr>
    </w:p>
    <w:p w:rsidR="00180107" w:rsidRPr="003211B2" w:rsidRDefault="00180107" w:rsidP="00A43EBB">
      <w:pPr>
        <w:spacing w:line="360" w:lineRule="auto"/>
        <w:jc w:val="center"/>
        <w:rPr>
          <w:rFonts w:ascii="Times New Roman" w:hAnsi="Times New Roman" w:cs="Times New Roman"/>
          <w:b/>
          <w:sz w:val="28"/>
          <w:szCs w:val="28"/>
        </w:rPr>
      </w:pPr>
    </w:p>
    <w:p w:rsidR="00180107" w:rsidRPr="003211B2" w:rsidRDefault="00180107" w:rsidP="00A43EBB">
      <w:pPr>
        <w:spacing w:line="360" w:lineRule="auto"/>
        <w:jc w:val="center"/>
        <w:rPr>
          <w:rFonts w:ascii="Times New Roman" w:hAnsi="Times New Roman" w:cs="Times New Roman"/>
          <w:b/>
          <w:sz w:val="28"/>
          <w:szCs w:val="28"/>
        </w:rPr>
      </w:pPr>
    </w:p>
    <w:p w:rsidR="002441B1" w:rsidRPr="003211B2" w:rsidRDefault="002441B1"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r w:rsidRPr="003211B2">
        <w:rPr>
          <w:rFonts w:ascii="Times New Roman" w:hAnsi="Times New Roman" w:cs="Times New Roman"/>
          <w:b/>
          <w:sz w:val="28"/>
          <w:szCs w:val="28"/>
        </w:rPr>
        <w:lastRenderedPageBreak/>
        <w:t xml:space="preserve">                                                            Содержание</w:t>
      </w:r>
    </w:p>
    <w:p w:rsidR="00F91B38" w:rsidRPr="003211B2" w:rsidRDefault="00F91B38" w:rsidP="009B2002">
      <w:pPr>
        <w:spacing w:line="360" w:lineRule="auto"/>
        <w:rPr>
          <w:rFonts w:ascii="Times New Roman" w:hAnsi="Times New Roman" w:cs="Times New Roman"/>
          <w:b/>
          <w:sz w:val="28"/>
          <w:szCs w:val="28"/>
        </w:rPr>
      </w:pPr>
    </w:p>
    <w:tbl>
      <w:tblPr>
        <w:tblStyle w:val="a7"/>
        <w:tblW w:w="0" w:type="auto"/>
        <w:tblLook w:val="04A0" w:firstRow="1" w:lastRow="0" w:firstColumn="1" w:lastColumn="0" w:noHBand="0" w:noVBand="1"/>
      </w:tblPr>
      <w:tblGrid>
        <w:gridCol w:w="8912"/>
        <w:gridCol w:w="1367"/>
      </w:tblGrid>
      <w:tr w:rsidR="003211B2" w:rsidRPr="003211B2" w:rsidTr="00CF09BA">
        <w:tc>
          <w:tcPr>
            <w:tcW w:w="9039" w:type="dxa"/>
          </w:tcPr>
          <w:p w:rsidR="00F91B38" w:rsidRPr="003211B2" w:rsidRDefault="001A64AE" w:rsidP="009B2002">
            <w:pPr>
              <w:spacing w:line="360" w:lineRule="auto"/>
              <w:rPr>
                <w:rFonts w:ascii="Times New Roman" w:hAnsi="Times New Roman" w:cs="Times New Roman"/>
                <w:sz w:val="28"/>
                <w:szCs w:val="28"/>
              </w:rPr>
            </w:pPr>
            <w:r w:rsidRPr="003211B2">
              <w:rPr>
                <w:rFonts w:ascii="Times New Roman" w:hAnsi="Times New Roman" w:cs="Times New Roman"/>
                <w:sz w:val="28"/>
                <w:szCs w:val="28"/>
              </w:rPr>
              <w:t>Введение</w:t>
            </w:r>
          </w:p>
        </w:tc>
        <w:tc>
          <w:tcPr>
            <w:tcW w:w="1382" w:type="dxa"/>
          </w:tcPr>
          <w:p w:rsidR="00F91B38" w:rsidRPr="003211B2" w:rsidRDefault="001A64AE" w:rsidP="009B2002">
            <w:pPr>
              <w:spacing w:line="360" w:lineRule="auto"/>
              <w:rPr>
                <w:rFonts w:ascii="Times New Roman" w:hAnsi="Times New Roman" w:cs="Times New Roman"/>
                <w:sz w:val="28"/>
                <w:szCs w:val="28"/>
              </w:rPr>
            </w:pPr>
            <w:r w:rsidRPr="003211B2">
              <w:rPr>
                <w:rFonts w:ascii="Times New Roman" w:hAnsi="Times New Roman" w:cs="Times New Roman"/>
                <w:sz w:val="28"/>
                <w:szCs w:val="28"/>
              </w:rPr>
              <w:t>3</w:t>
            </w:r>
          </w:p>
        </w:tc>
      </w:tr>
      <w:tr w:rsidR="003211B2" w:rsidRPr="003211B2" w:rsidTr="00CF09BA">
        <w:tc>
          <w:tcPr>
            <w:tcW w:w="9039" w:type="dxa"/>
          </w:tcPr>
          <w:p w:rsidR="00F91B38" w:rsidRPr="003211B2" w:rsidRDefault="001A64AE" w:rsidP="002558AC">
            <w:pPr>
              <w:rPr>
                <w:rFonts w:ascii="Times New Roman" w:hAnsi="Times New Roman" w:cs="Times New Roman"/>
                <w:b/>
                <w:sz w:val="28"/>
                <w:szCs w:val="28"/>
              </w:rPr>
            </w:pPr>
            <w:r w:rsidRPr="003211B2">
              <w:rPr>
                <w:rFonts w:ascii="Times New Roman" w:hAnsi="Times New Roman" w:cs="Times New Roman"/>
                <w:b/>
                <w:sz w:val="28"/>
                <w:szCs w:val="28"/>
              </w:rPr>
              <w:t>Раздел 1.</w:t>
            </w:r>
            <w:r w:rsidR="002558AC" w:rsidRPr="003211B2">
              <w:rPr>
                <w:rFonts w:ascii="Times New Roman" w:hAnsi="Times New Roman" w:cs="Times New Roman"/>
                <w:b/>
                <w:sz w:val="28"/>
                <w:szCs w:val="28"/>
              </w:rPr>
              <w:t xml:space="preserve"> </w:t>
            </w:r>
            <w:r w:rsidR="002558AC" w:rsidRPr="003211B2">
              <w:rPr>
                <w:rFonts w:ascii="Times New Roman" w:hAnsi="Times New Roman" w:cs="Times New Roman"/>
                <w:sz w:val="28"/>
                <w:szCs w:val="28"/>
              </w:rPr>
              <w:t>Состояние конкурентной среды на территории городского округа Серебряные Пруды Московской области</w:t>
            </w:r>
          </w:p>
        </w:tc>
        <w:tc>
          <w:tcPr>
            <w:tcW w:w="1382" w:type="dxa"/>
          </w:tcPr>
          <w:p w:rsidR="00F91B38" w:rsidRPr="003211B2" w:rsidRDefault="00AC0C62" w:rsidP="009B2002">
            <w:pPr>
              <w:spacing w:line="360" w:lineRule="auto"/>
              <w:rPr>
                <w:rFonts w:ascii="Times New Roman" w:hAnsi="Times New Roman" w:cs="Times New Roman"/>
                <w:sz w:val="28"/>
                <w:szCs w:val="28"/>
              </w:rPr>
            </w:pPr>
            <w:r w:rsidRPr="003211B2">
              <w:rPr>
                <w:rFonts w:ascii="Times New Roman" w:hAnsi="Times New Roman" w:cs="Times New Roman"/>
                <w:sz w:val="28"/>
                <w:szCs w:val="28"/>
              </w:rPr>
              <w:t>4-18</w:t>
            </w:r>
          </w:p>
        </w:tc>
      </w:tr>
      <w:tr w:rsidR="003211B2" w:rsidRPr="003211B2" w:rsidTr="00CF09BA">
        <w:tc>
          <w:tcPr>
            <w:tcW w:w="9039" w:type="dxa"/>
          </w:tcPr>
          <w:p w:rsidR="00765D5D" w:rsidRPr="003211B2" w:rsidRDefault="00765D5D" w:rsidP="00765D5D">
            <w:pPr>
              <w:rPr>
                <w:rFonts w:ascii="Times New Roman" w:hAnsi="Times New Roman" w:cs="Times New Roman"/>
                <w:sz w:val="28"/>
                <w:szCs w:val="28"/>
              </w:rPr>
            </w:pPr>
            <w:r w:rsidRPr="003211B2">
              <w:rPr>
                <w:rFonts w:ascii="Times New Roman" w:hAnsi="Times New Roman" w:cs="Times New Roman"/>
                <w:b/>
                <w:sz w:val="28"/>
                <w:szCs w:val="28"/>
              </w:rPr>
              <w:t xml:space="preserve">Раздел </w:t>
            </w:r>
            <w:r w:rsidR="00736EA6" w:rsidRPr="003211B2">
              <w:rPr>
                <w:rFonts w:ascii="Times New Roman" w:hAnsi="Times New Roman" w:cs="Times New Roman"/>
                <w:b/>
                <w:sz w:val="28"/>
                <w:szCs w:val="28"/>
              </w:rPr>
              <w:t>2</w:t>
            </w:r>
            <w:r w:rsidRPr="003211B2">
              <w:rPr>
                <w:rFonts w:ascii="Times New Roman" w:hAnsi="Times New Roman" w:cs="Times New Roman"/>
                <w:b/>
                <w:sz w:val="28"/>
                <w:szCs w:val="28"/>
              </w:rPr>
              <w:t>.</w:t>
            </w:r>
            <w:r w:rsidRPr="003211B2">
              <w:t xml:space="preserve"> </w:t>
            </w:r>
            <w:r w:rsidRPr="003211B2">
              <w:rPr>
                <w:rFonts w:ascii="Times New Roman" w:hAnsi="Times New Roman" w:cs="Times New Roman"/>
                <w:sz w:val="28"/>
                <w:szCs w:val="28"/>
              </w:rPr>
              <w:t xml:space="preserve">Мониторинг состояния и развития конкурентной среды </w:t>
            </w:r>
          </w:p>
          <w:p w:rsidR="00765D5D" w:rsidRPr="003211B2" w:rsidRDefault="00765D5D" w:rsidP="00765D5D">
            <w:pPr>
              <w:rPr>
                <w:rFonts w:ascii="Times New Roman" w:hAnsi="Times New Roman" w:cs="Times New Roman"/>
                <w:b/>
                <w:sz w:val="28"/>
                <w:szCs w:val="28"/>
              </w:rPr>
            </w:pPr>
            <w:r w:rsidRPr="003211B2">
              <w:rPr>
                <w:rFonts w:ascii="Times New Roman" w:hAnsi="Times New Roman" w:cs="Times New Roman"/>
                <w:sz w:val="28"/>
                <w:szCs w:val="28"/>
              </w:rPr>
              <w:t>на рынках товаров, работ и услуг муниципального образования</w:t>
            </w:r>
          </w:p>
        </w:tc>
        <w:tc>
          <w:tcPr>
            <w:tcW w:w="1382" w:type="dxa"/>
          </w:tcPr>
          <w:p w:rsidR="00765D5D" w:rsidRPr="003211B2" w:rsidRDefault="004568A0" w:rsidP="00765D5D">
            <w:pPr>
              <w:spacing w:line="360" w:lineRule="auto"/>
              <w:rPr>
                <w:rFonts w:ascii="Times New Roman" w:hAnsi="Times New Roman" w:cs="Times New Roman"/>
                <w:sz w:val="28"/>
                <w:szCs w:val="28"/>
              </w:rPr>
            </w:pPr>
            <w:r w:rsidRPr="003211B2">
              <w:rPr>
                <w:rFonts w:ascii="Times New Roman" w:hAnsi="Times New Roman" w:cs="Times New Roman"/>
                <w:sz w:val="28"/>
                <w:szCs w:val="28"/>
              </w:rPr>
              <w:t>18-23</w:t>
            </w:r>
          </w:p>
        </w:tc>
      </w:tr>
      <w:tr w:rsidR="003211B2" w:rsidRPr="003211B2" w:rsidTr="00CF09BA">
        <w:tc>
          <w:tcPr>
            <w:tcW w:w="9039" w:type="dxa"/>
          </w:tcPr>
          <w:p w:rsidR="00AC0C62" w:rsidRPr="003211B2" w:rsidRDefault="001A64AE" w:rsidP="00AC0C62">
            <w:pPr>
              <w:rPr>
                <w:rFonts w:ascii="Times New Roman" w:hAnsi="Times New Roman" w:cs="Times New Roman"/>
                <w:sz w:val="28"/>
                <w:szCs w:val="28"/>
              </w:rPr>
            </w:pPr>
            <w:r w:rsidRPr="003211B2">
              <w:rPr>
                <w:rFonts w:ascii="Times New Roman" w:hAnsi="Times New Roman" w:cs="Times New Roman"/>
                <w:b/>
                <w:sz w:val="28"/>
                <w:szCs w:val="28"/>
              </w:rPr>
              <w:t xml:space="preserve">Раздел </w:t>
            </w:r>
            <w:r w:rsidR="00736EA6" w:rsidRPr="003211B2">
              <w:rPr>
                <w:rFonts w:ascii="Times New Roman" w:hAnsi="Times New Roman" w:cs="Times New Roman"/>
                <w:b/>
                <w:sz w:val="28"/>
                <w:szCs w:val="28"/>
              </w:rPr>
              <w:t>3</w:t>
            </w:r>
            <w:r w:rsidRPr="003211B2">
              <w:rPr>
                <w:rFonts w:ascii="Times New Roman" w:hAnsi="Times New Roman" w:cs="Times New Roman"/>
                <w:b/>
                <w:sz w:val="28"/>
                <w:szCs w:val="28"/>
              </w:rPr>
              <w:t>.</w:t>
            </w:r>
            <w:r w:rsidR="00AC0C62" w:rsidRPr="003211B2">
              <w:t xml:space="preserve"> </w:t>
            </w:r>
            <w:r w:rsidR="00AC0C62" w:rsidRPr="003211B2">
              <w:rPr>
                <w:rFonts w:ascii="Times New Roman" w:hAnsi="Times New Roman" w:cs="Times New Roman"/>
                <w:sz w:val="28"/>
                <w:szCs w:val="28"/>
              </w:rPr>
              <w:t xml:space="preserve">Сведения о деятельности органов местного самоуправления </w:t>
            </w:r>
          </w:p>
          <w:p w:rsidR="00F91B38" w:rsidRPr="003211B2" w:rsidRDefault="00AC0C62" w:rsidP="00AC0C62">
            <w:pPr>
              <w:rPr>
                <w:rFonts w:ascii="Times New Roman" w:hAnsi="Times New Roman" w:cs="Times New Roman"/>
                <w:b/>
                <w:sz w:val="28"/>
                <w:szCs w:val="28"/>
              </w:rPr>
            </w:pPr>
            <w:r w:rsidRPr="003211B2">
              <w:rPr>
                <w:rFonts w:ascii="Times New Roman" w:hAnsi="Times New Roman" w:cs="Times New Roman"/>
                <w:sz w:val="28"/>
                <w:szCs w:val="28"/>
              </w:rPr>
              <w:t>по содействию развитию конкуренции на территории муниципального образования</w:t>
            </w:r>
          </w:p>
        </w:tc>
        <w:tc>
          <w:tcPr>
            <w:tcW w:w="1382" w:type="dxa"/>
          </w:tcPr>
          <w:p w:rsidR="00F91B38" w:rsidRPr="003211B2" w:rsidRDefault="004568A0" w:rsidP="00DF33DF">
            <w:pPr>
              <w:spacing w:line="360" w:lineRule="auto"/>
              <w:rPr>
                <w:rFonts w:ascii="Times New Roman" w:hAnsi="Times New Roman" w:cs="Times New Roman"/>
                <w:sz w:val="28"/>
                <w:szCs w:val="28"/>
              </w:rPr>
            </w:pPr>
            <w:r w:rsidRPr="003211B2">
              <w:rPr>
                <w:rFonts w:ascii="Times New Roman" w:hAnsi="Times New Roman" w:cs="Times New Roman"/>
                <w:sz w:val="28"/>
                <w:szCs w:val="28"/>
              </w:rPr>
              <w:t>23-65</w:t>
            </w:r>
          </w:p>
        </w:tc>
      </w:tr>
      <w:tr w:rsidR="003211B2" w:rsidRPr="003211B2" w:rsidTr="00CF09BA">
        <w:tc>
          <w:tcPr>
            <w:tcW w:w="9039" w:type="dxa"/>
          </w:tcPr>
          <w:p w:rsidR="00F91B38" w:rsidRPr="003211B2" w:rsidRDefault="001A64AE" w:rsidP="00CF09BA">
            <w:pPr>
              <w:rPr>
                <w:rFonts w:ascii="Times New Roman" w:hAnsi="Times New Roman" w:cs="Times New Roman"/>
                <w:b/>
                <w:sz w:val="28"/>
                <w:szCs w:val="28"/>
              </w:rPr>
            </w:pPr>
            <w:r w:rsidRPr="003211B2">
              <w:rPr>
                <w:rFonts w:ascii="Times New Roman" w:hAnsi="Times New Roman" w:cs="Times New Roman"/>
                <w:b/>
                <w:sz w:val="28"/>
                <w:szCs w:val="28"/>
              </w:rPr>
              <w:t>Раздел 4.</w:t>
            </w:r>
            <w:r w:rsidR="00FF08D6" w:rsidRPr="003211B2">
              <w:t xml:space="preserve"> </w:t>
            </w:r>
            <w:r w:rsidR="00FF08D6" w:rsidRPr="003211B2">
              <w:rPr>
                <w:rFonts w:ascii="Times New Roman" w:hAnsi="Times New Roman" w:cs="Times New Roman"/>
                <w:sz w:val="28"/>
                <w:szCs w:val="28"/>
              </w:rPr>
              <w:t>Взаимодействие с общественностью. Поддержка потенциальных предпринимателей</w:t>
            </w:r>
          </w:p>
        </w:tc>
        <w:tc>
          <w:tcPr>
            <w:tcW w:w="1382" w:type="dxa"/>
          </w:tcPr>
          <w:p w:rsidR="00F91B38" w:rsidRPr="003211B2" w:rsidRDefault="004568A0" w:rsidP="00DF33DF">
            <w:pPr>
              <w:spacing w:line="360" w:lineRule="auto"/>
              <w:rPr>
                <w:rFonts w:ascii="Times New Roman" w:hAnsi="Times New Roman" w:cs="Times New Roman"/>
                <w:sz w:val="28"/>
                <w:szCs w:val="28"/>
              </w:rPr>
            </w:pPr>
            <w:r w:rsidRPr="003211B2">
              <w:rPr>
                <w:rFonts w:ascii="Times New Roman" w:hAnsi="Times New Roman" w:cs="Times New Roman"/>
                <w:sz w:val="28"/>
                <w:szCs w:val="28"/>
              </w:rPr>
              <w:t>65-67</w:t>
            </w:r>
          </w:p>
        </w:tc>
      </w:tr>
      <w:tr w:rsidR="003211B2" w:rsidRPr="003211B2" w:rsidTr="00CF09BA">
        <w:tc>
          <w:tcPr>
            <w:tcW w:w="9039" w:type="dxa"/>
          </w:tcPr>
          <w:p w:rsidR="00765D5D" w:rsidRPr="003211B2" w:rsidRDefault="004E4220" w:rsidP="00CF09BA">
            <w:pPr>
              <w:rPr>
                <w:rFonts w:ascii="Times New Roman" w:hAnsi="Times New Roman" w:cs="Times New Roman"/>
                <w:b/>
                <w:sz w:val="28"/>
                <w:szCs w:val="28"/>
              </w:rPr>
            </w:pPr>
            <w:r w:rsidRPr="003211B2">
              <w:rPr>
                <w:rFonts w:ascii="Times New Roman" w:hAnsi="Times New Roman" w:cs="Times New Roman"/>
                <w:b/>
                <w:sz w:val="28"/>
                <w:szCs w:val="28"/>
              </w:rPr>
              <w:t xml:space="preserve">Раздел 5. </w:t>
            </w:r>
            <w:r w:rsidRPr="003211B2">
              <w:rPr>
                <w:rFonts w:ascii="Times New Roman" w:hAnsi="Times New Roman" w:cs="Times New Roman"/>
                <w:sz w:val="28"/>
                <w:szCs w:val="28"/>
              </w:rPr>
              <w:t xml:space="preserve">Сведения о достижении значений целевых показателей развития конкуренции, на достижение </w:t>
            </w:r>
            <w:r w:rsidR="00CC0271" w:rsidRPr="003211B2">
              <w:rPr>
                <w:rFonts w:ascii="Times New Roman" w:hAnsi="Times New Roman" w:cs="Times New Roman"/>
                <w:sz w:val="28"/>
                <w:szCs w:val="28"/>
              </w:rPr>
              <w:t>которых направлены мероприятия Плана мероприятий «Дорожная карта»</w:t>
            </w:r>
          </w:p>
        </w:tc>
        <w:tc>
          <w:tcPr>
            <w:tcW w:w="1382" w:type="dxa"/>
          </w:tcPr>
          <w:p w:rsidR="00765D5D" w:rsidRPr="003211B2" w:rsidRDefault="004568A0" w:rsidP="00DF33DF">
            <w:pPr>
              <w:spacing w:line="360" w:lineRule="auto"/>
              <w:rPr>
                <w:rFonts w:ascii="Times New Roman" w:hAnsi="Times New Roman" w:cs="Times New Roman"/>
                <w:sz w:val="28"/>
                <w:szCs w:val="28"/>
              </w:rPr>
            </w:pPr>
            <w:r w:rsidRPr="003211B2">
              <w:rPr>
                <w:rFonts w:ascii="Times New Roman" w:hAnsi="Times New Roman" w:cs="Times New Roman"/>
                <w:sz w:val="28"/>
                <w:szCs w:val="28"/>
              </w:rPr>
              <w:t>68-96</w:t>
            </w:r>
          </w:p>
        </w:tc>
      </w:tr>
      <w:tr w:rsidR="003211B2" w:rsidRPr="003211B2" w:rsidTr="00CF09BA">
        <w:tc>
          <w:tcPr>
            <w:tcW w:w="9039" w:type="dxa"/>
          </w:tcPr>
          <w:p w:rsidR="00765D5D" w:rsidRPr="003211B2" w:rsidRDefault="00CC0271" w:rsidP="00CF09BA">
            <w:pPr>
              <w:rPr>
                <w:rFonts w:ascii="Times New Roman" w:hAnsi="Times New Roman" w:cs="Times New Roman"/>
                <w:b/>
                <w:sz w:val="28"/>
                <w:szCs w:val="28"/>
              </w:rPr>
            </w:pPr>
            <w:r w:rsidRPr="003211B2">
              <w:rPr>
                <w:rFonts w:ascii="Times New Roman" w:hAnsi="Times New Roman" w:cs="Times New Roman"/>
                <w:b/>
                <w:sz w:val="28"/>
                <w:szCs w:val="28"/>
              </w:rPr>
              <w:t xml:space="preserve">Раздел 6. </w:t>
            </w:r>
            <w:r w:rsidRPr="003211B2">
              <w:rPr>
                <w:rFonts w:ascii="Times New Roman" w:hAnsi="Times New Roman" w:cs="Times New Roman"/>
                <w:sz w:val="28"/>
                <w:szCs w:val="28"/>
              </w:rPr>
              <w:t>Муниципальные практики, направленные на качественное развитие и улучшение бизнес-среды.</w:t>
            </w:r>
          </w:p>
        </w:tc>
        <w:tc>
          <w:tcPr>
            <w:tcW w:w="1382" w:type="dxa"/>
          </w:tcPr>
          <w:p w:rsidR="00765D5D" w:rsidRPr="003211B2" w:rsidRDefault="004568A0" w:rsidP="00DF33DF">
            <w:pPr>
              <w:spacing w:line="360" w:lineRule="auto"/>
              <w:rPr>
                <w:rFonts w:ascii="Times New Roman" w:hAnsi="Times New Roman" w:cs="Times New Roman"/>
                <w:sz w:val="28"/>
                <w:szCs w:val="28"/>
              </w:rPr>
            </w:pPr>
            <w:r w:rsidRPr="003211B2">
              <w:rPr>
                <w:rFonts w:ascii="Times New Roman" w:hAnsi="Times New Roman" w:cs="Times New Roman"/>
                <w:sz w:val="28"/>
                <w:szCs w:val="28"/>
              </w:rPr>
              <w:t>96-97</w:t>
            </w:r>
          </w:p>
        </w:tc>
      </w:tr>
      <w:tr w:rsidR="001A64AE" w:rsidRPr="003211B2" w:rsidTr="00CF09BA">
        <w:tc>
          <w:tcPr>
            <w:tcW w:w="9039" w:type="dxa"/>
          </w:tcPr>
          <w:p w:rsidR="001A64AE" w:rsidRPr="003211B2" w:rsidRDefault="00CC0271" w:rsidP="00CF09BA">
            <w:pPr>
              <w:rPr>
                <w:rFonts w:ascii="Times New Roman" w:hAnsi="Times New Roman" w:cs="Times New Roman"/>
                <w:b/>
                <w:sz w:val="28"/>
                <w:szCs w:val="28"/>
              </w:rPr>
            </w:pPr>
            <w:r w:rsidRPr="003211B2">
              <w:rPr>
                <w:rFonts w:ascii="Times New Roman" w:hAnsi="Times New Roman" w:cs="Times New Roman"/>
                <w:b/>
                <w:sz w:val="28"/>
                <w:szCs w:val="28"/>
              </w:rPr>
              <w:t>Раздел 7</w:t>
            </w:r>
            <w:r w:rsidR="001A64AE" w:rsidRPr="003211B2">
              <w:rPr>
                <w:rFonts w:ascii="Times New Roman" w:hAnsi="Times New Roman" w:cs="Times New Roman"/>
                <w:b/>
                <w:sz w:val="28"/>
                <w:szCs w:val="28"/>
              </w:rPr>
              <w:t>.</w:t>
            </w:r>
            <w:r w:rsidR="00CF09BA" w:rsidRPr="003211B2">
              <w:t xml:space="preserve"> </w:t>
            </w:r>
            <w:r w:rsidR="00CF09BA" w:rsidRPr="003211B2">
              <w:rPr>
                <w:rFonts w:ascii="Times New Roman" w:hAnsi="Times New Roman" w:cs="Times New Roman"/>
                <w:sz w:val="28"/>
                <w:szCs w:val="28"/>
              </w:rPr>
              <w:t>Наиболее значимые результаты. Задачи на среднесрочный период</w:t>
            </w:r>
          </w:p>
        </w:tc>
        <w:tc>
          <w:tcPr>
            <w:tcW w:w="1382" w:type="dxa"/>
          </w:tcPr>
          <w:p w:rsidR="001A64AE" w:rsidRPr="003211B2" w:rsidRDefault="004568A0" w:rsidP="00DF33DF">
            <w:pPr>
              <w:spacing w:line="360" w:lineRule="auto"/>
              <w:rPr>
                <w:rFonts w:ascii="Times New Roman" w:hAnsi="Times New Roman" w:cs="Times New Roman"/>
                <w:sz w:val="28"/>
                <w:szCs w:val="28"/>
              </w:rPr>
            </w:pPr>
            <w:r w:rsidRPr="003211B2">
              <w:rPr>
                <w:rFonts w:ascii="Times New Roman" w:hAnsi="Times New Roman" w:cs="Times New Roman"/>
                <w:sz w:val="28"/>
                <w:szCs w:val="28"/>
              </w:rPr>
              <w:t>98-99</w:t>
            </w:r>
          </w:p>
        </w:tc>
      </w:tr>
    </w:tbl>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F91B38" w:rsidP="009B2002">
      <w:pPr>
        <w:spacing w:line="360" w:lineRule="auto"/>
        <w:rPr>
          <w:rFonts w:ascii="Times New Roman" w:hAnsi="Times New Roman" w:cs="Times New Roman"/>
          <w:b/>
          <w:sz w:val="28"/>
          <w:szCs w:val="28"/>
        </w:rPr>
      </w:pPr>
    </w:p>
    <w:p w:rsidR="00F91B38" w:rsidRPr="003211B2" w:rsidRDefault="00CF09BA" w:rsidP="009B2002">
      <w:pPr>
        <w:spacing w:line="360" w:lineRule="auto"/>
        <w:rPr>
          <w:rFonts w:ascii="Times New Roman" w:hAnsi="Times New Roman" w:cs="Times New Roman"/>
          <w:b/>
          <w:sz w:val="32"/>
          <w:szCs w:val="32"/>
        </w:rPr>
      </w:pPr>
      <w:r w:rsidRPr="003211B2">
        <w:rPr>
          <w:rFonts w:ascii="Times New Roman" w:hAnsi="Times New Roman" w:cs="Times New Roman"/>
          <w:b/>
          <w:sz w:val="32"/>
          <w:szCs w:val="32"/>
        </w:rPr>
        <w:t xml:space="preserve">                                                      Введение</w:t>
      </w:r>
    </w:p>
    <w:p w:rsidR="009B2002" w:rsidRPr="003211B2" w:rsidRDefault="009B2002" w:rsidP="007A0080">
      <w:pPr>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Инф</w:t>
      </w:r>
      <w:r w:rsidR="002A4E7F" w:rsidRPr="003211B2">
        <w:rPr>
          <w:rFonts w:ascii="Times New Roman" w:hAnsi="Times New Roman" w:cs="Times New Roman"/>
          <w:sz w:val="28"/>
          <w:szCs w:val="28"/>
        </w:rPr>
        <w:t>ормационный доклад о внедрении С</w:t>
      </w:r>
      <w:r w:rsidRPr="003211B2">
        <w:rPr>
          <w:rFonts w:ascii="Times New Roman" w:hAnsi="Times New Roman" w:cs="Times New Roman"/>
          <w:sz w:val="28"/>
          <w:szCs w:val="28"/>
        </w:rPr>
        <w:t xml:space="preserve">тандарта развития конкуренции на территории городского округа Серебряные Пруды Московской области (далее </w:t>
      </w:r>
      <w:r w:rsidR="00804F9F" w:rsidRPr="003211B2">
        <w:rPr>
          <w:rFonts w:ascii="Times New Roman" w:hAnsi="Times New Roman" w:cs="Times New Roman"/>
          <w:sz w:val="28"/>
          <w:szCs w:val="28"/>
        </w:rPr>
        <w:t>«</w:t>
      </w:r>
      <w:r w:rsidRPr="003211B2">
        <w:rPr>
          <w:rFonts w:ascii="Times New Roman" w:hAnsi="Times New Roman" w:cs="Times New Roman"/>
          <w:sz w:val="28"/>
          <w:szCs w:val="28"/>
        </w:rPr>
        <w:t>Доклад</w:t>
      </w:r>
      <w:r w:rsidR="00804F9F" w:rsidRPr="003211B2">
        <w:rPr>
          <w:rFonts w:ascii="Times New Roman" w:hAnsi="Times New Roman" w:cs="Times New Roman"/>
          <w:sz w:val="28"/>
          <w:szCs w:val="28"/>
        </w:rPr>
        <w:t>»</w:t>
      </w:r>
      <w:r w:rsidRPr="003211B2">
        <w:rPr>
          <w:rFonts w:ascii="Times New Roman" w:hAnsi="Times New Roman" w:cs="Times New Roman"/>
          <w:sz w:val="28"/>
          <w:szCs w:val="28"/>
        </w:rPr>
        <w:t>) подготовлен во исполнение Перечня поручений Губернатора Московской области о мерах по реализации Указа Президента Российской федерации от 21.12.2017 №618 «Об основных направлениях государственной политики по развитию конкуренции», Протокола совещания по вопросу исполнения поручений Губернатора Московской области А.Ю.Воробъева от 01.03.2018 №ПР-30/03-03-18 о мерах по реализации Указа Президента Российской Федерации от 21.12.2017 №618«Об основных направлениях государственной политики по развитию конкуренции».</w:t>
      </w:r>
    </w:p>
    <w:p w:rsidR="009B2002" w:rsidRPr="003211B2" w:rsidRDefault="009B2002" w:rsidP="007A0080">
      <w:pPr>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Подготовка настоящего Доклада была </w:t>
      </w:r>
      <w:r w:rsidR="00804F9F" w:rsidRPr="003211B2">
        <w:rPr>
          <w:rFonts w:ascii="Times New Roman" w:hAnsi="Times New Roman" w:cs="Times New Roman"/>
          <w:sz w:val="28"/>
          <w:szCs w:val="28"/>
        </w:rPr>
        <w:t>осуществлена Управление</w:t>
      </w:r>
      <w:r w:rsidR="005878CC" w:rsidRPr="003211B2">
        <w:rPr>
          <w:rFonts w:ascii="Times New Roman" w:hAnsi="Times New Roman" w:cs="Times New Roman"/>
          <w:sz w:val="28"/>
          <w:szCs w:val="28"/>
        </w:rPr>
        <w:t>м</w:t>
      </w:r>
      <w:r w:rsidR="00804F9F" w:rsidRPr="003211B2">
        <w:rPr>
          <w:rFonts w:ascii="Times New Roman" w:hAnsi="Times New Roman" w:cs="Times New Roman"/>
          <w:sz w:val="28"/>
          <w:szCs w:val="28"/>
        </w:rPr>
        <w:t xml:space="preserve"> экономики и инвестиций администрации городского округа Серебряные Пруды Московской области, ответственным за разработку Стандарта развития конкуренции в городском округе Серебряные Пруды Московской области.</w:t>
      </w:r>
    </w:p>
    <w:p w:rsidR="005A4795" w:rsidRPr="003211B2" w:rsidRDefault="005A4795" w:rsidP="007A0080">
      <w:pPr>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При подготовке Доклада использованы данные:</w:t>
      </w:r>
    </w:p>
    <w:p w:rsidR="005A4795" w:rsidRPr="003211B2" w:rsidRDefault="005A4795" w:rsidP="00B05C2C">
      <w:pPr>
        <w:pStyle w:val="aa"/>
        <w:numPr>
          <w:ilvl w:val="0"/>
          <w:numId w:val="7"/>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Прогноза Социально-экономического развити</w:t>
      </w:r>
      <w:r w:rsidR="00B4194B" w:rsidRPr="003211B2">
        <w:rPr>
          <w:rFonts w:ascii="Times New Roman" w:hAnsi="Times New Roman" w:cs="Times New Roman"/>
          <w:sz w:val="28"/>
          <w:szCs w:val="28"/>
        </w:rPr>
        <w:t>я городского округа Серебряные П</w:t>
      </w:r>
      <w:r w:rsidRPr="003211B2">
        <w:rPr>
          <w:rFonts w:ascii="Times New Roman" w:hAnsi="Times New Roman" w:cs="Times New Roman"/>
          <w:sz w:val="28"/>
          <w:szCs w:val="28"/>
        </w:rPr>
        <w:t>руды Московской области 20</w:t>
      </w:r>
      <w:r w:rsidR="0039385B" w:rsidRPr="003211B2">
        <w:rPr>
          <w:rFonts w:ascii="Times New Roman" w:hAnsi="Times New Roman" w:cs="Times New Roman"/>
          <w:sz w:val="28"/>
          <w:szCs w:val="28"/>
        </w:rPr>
        <w:t>2</w:t>
      </w:r>
      <w:r w:rsidR="00204AF4" w:rsidRPr="003211B2">
        <w:rPr>
          <w:rFonts w:ascii="Times New Roman" w:hAnsi="Times New Roman" w:cs="Times New Roman"/>
          <w:sz w:val="28"/>
          <w:szCs w:val="28"/>
        </w:rPr>
        <w:t>3</w:t>
      </w:r>
      <w:r w:rsidRPr="003211B2">
        <w:rPr>
          <w:rFonts w:ascii="Times New Roman" w:hAnsi="Times New Roman" w:cs="Times New Roman"/>
          <w:sz w:val="28"/>
          <w:szCs w:val="28"/>
        </w:rPr>
        <w:t>-202</w:t>
      </w:r>
      <w:r w:rsidR="00204AF4" w:rsidRPr="003211B2">
        <w:rPr>
          <w:rFonts w:ascii="Times New Roman" w:hAnsi="Times New Roman" w:cs="Times New Roman"/>
          <w:sz w:val="28"/>
          <w:szCs w:val="28"/>
        </w:rPr>
        <w:t>5</w:t>
      </w:r>
      <w:r w:rsidRPr="003211B2">
        <w:rPr>
          <w:rFonts w:ascii="Times New Roman" w:hAnsi="Times New Roman" w:cs="Times New Roman"/>
          <w:sz w:val="28"/>
          <w:szCs w:val="28"/>
        </w:rPr>
        <w:t xml:space="preserve"> годы;</w:t>
      </w:r>
    </w:p>
    <w:p w:rsidR="005A4795" w:rsidRPr="003211B2" w:rsidRDefault="005A4795" w:rsidP="00B05C2C">
      <w:pPr>
        <w:pStyle w:val="aa"/>
        <w:numPr>
          <w:ilvl w:val="0"/>
          <w:numId w:val="7"/>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Поступлений налоговых платежей по основным показателям открытого бюджета Московской области за 20</w:t>
      </w:r>
      <w:r w:rsidR="00904765" w:rsidRPr="003211B2">
        <w:rPr>
          <w:rFonts w:ascii="Times New Roman" w:hAnsi="Times New Roman" w:cs="Times New Roman"/>
          <w:sz w:val="28"/>
          <w:szCs w:val="28"/>
        </w:rPr>
        <w:t>20</w:t>
      </w:r>
      <w:r w:rsidRPr="003211B2">
        <w:rPr>
          <w:rFonts w:ascii="Times New Roman" w:hAnsi="Times New Roman" w:cs="Times New Roman"/>
          <w:sz w:val="28"/>
          <w:szCs w:val="28"/>
        </w:rPr>
        <w:t>-20</w:t>
      </w:r>
      <w:r w:rsidR="00A1020D" w:rsidRPr="003211B2">
        <w:rPr>
          <w:rFonts w:ascii="Times New Roman" w:hAnsi="Times New Roman" w:cs="Times New Roman"/>
          <w:sz w:val="28"/>
          <w:szCs w:val="28"/>
        </w:rPr>
        <w:t>2</w:t>
      </w:r>
      <w:r w:rsidR="00904765" w:rsidRPr="003211B2">
        <w:rPr>
          <w:rFonts w:ascii="Times New Roman" w:hAnsi="Times New Roman" w:cs="Times New Roman"/>
          <w:sz w:val="28"/>
          <w:szCs w:val="28"/>
        </w:rPr>
        <w:t>2</w:t>
      </w:r>
      <w:r w:rsidRPr="003211B2">
        <w:rPr>
          <w:rFonts w:ascii="Times New Roman" w:hAnsi="Times New Roman" w:cs="Times New Roman"/>
          <w:sz w:val="28"/>
          <w:szCs w:val="28"/>
        </w:rPr>
        <w:t xml:space="preserve"> годы;</w:t>
      </w:r>
    </w:p>
    <w:p w:rsidR="005A4795" w:rsidRPr="003211B2" w:rsidRDefault="005A4795" w:rsidP="00B05C2C">
      <w:pPr>
        <w:pStyle w:val="aa"/>
        <w:numPr>
          <w:ilvl w:val="0"/>
          <w:numId w:val="7"/>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Отчета Государственной статистики в городском округе Серебряные Пруды Московской области</w:t>
      </w:r>
      <w:r w:rsidR="009E4569" w:rsidRPr="003211B2">
        <w:rPr>
          <w:rFonts w:ascii="Times New Roman" w:hAnsi="Times New Roman" w:cs="Times New Roman"/>
          <w:sz w:val="28"/>
          <w:szCs w:val="28"/>
        </w:rPr>
        <w:t xml:space="preserve"> «Уровень потребительских цен»;</w:t>
      </w:r>
    </w:p>
    <w:p w:rsidR="009E4569" w:rsidRPr="003211B2" w:rsidRDefault="00EF4A86" w:rsidP="00B05C2C">
      <w:pPr>
        <w:pStyle w:val="aa"/>
        <w:numPr>
          <w:ilvl w:val="0"/>
          <w:numId w:val="7"/>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Единого реестра субъектов малого и среднего предпринимательства;</w:t>
      </w:r>
    </w:p>
    <w:p w:rsidR="00EF4A86" w:rsidRPr="003211B2" w:rsidRDefault="00EF4A86" w:rsidP="00B05C2C">
      <w:pPr>
        <w:pStyle w:val="aa"/>
        <w:numPr>
          <w:ilvl w:val="0"/>
          <w:numId w:val="7"/>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 xml:space="preserve">Ответственных исполнителей </w:t>
      </w:r>
      <w:r w:rsidR="00CD2A33" w:rsidRPr="003211B2">
        <w:rPr>
          <w:rFonts w:ascii="Times New Roman" w:hAnsi="Times New Roman" w:cs="Times New Roman"/>
          <w:sz w:val="28"/>
          <w:szCs w:val="28"/>
        </w:rPr>
        <w:t>структурных подразделений</w:t>
      </w:r>
      <w:r w:rsidRPr="003211B2">
        <w:rPr>
          <w:rFonts w:ascii="Times New Roman" w:hAnsi="Times New Roman" w:cs="Times New Roman"/>
          <w:sz w:val="28"/>
          <w:szCs w:val="28"/>
        </w:rPr>
        <w:t xml:space="preserve"> администраци</w:t>
      </w:r>
      <w:r w:rsidR="00161E06" w:rsidRPr="003211B2">
        <w:rPr>
          <w:rFonts w:ascii="Times New Roman" w:hAnsi="Times New Roman" w:cs="Times New Roman"/>
          <w:sz w:val="28"/>
          <w:szCs w:val="28"/>
        </w:rPr>
        <w:t>и городского округа Серебряные П</w:t>
      </w:r>
      <w:r w:rsidRPr="003211B2">
        <w:rPr>
          <w:rFonts w:ascii="Times New Roman" w:hAnsi="Times New Roman" w:cs="Times New Roman"/>
          <w:sz w:val="28"/>
          <w:szCs w:val="28"/>
        </w:rPr>
        <w:t>руды Московской области.</w:t>
      </w:r>
    </w:p>
    <w:p w:rsidR="0039385B" w:rsidRPr="003211B2" w:rsidRDefault="0039385B" w:rsidP="00B05C2C">
      <w:pPr>
        <w:pStyle w:val="aa"/>
        <w:numPr>
          <w:ilvl w:val="0"/>
          <w:numId w:val="7"/>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 xml:space="preserve">Оперативной статистической информации Росстата за </w:t>
      </w:r>
      <w:r w:rsidR="002F2DD5" w:rsidRPr="003211B2">
        <w:rPr>
          <w:rFonts w:ascii="Times New Roman" w:hAnsi="Times New Roman" w:cs="Times New Roman"/>
          <w:sz w:val="28"/>
          <w:szCs w:val="28"/>
        </w:rPr>
        <w:t>202</w:t>
      </w:r>
      <w:r w:rsidR="00204AF4" w:rsidRPr="003211B2">
        <w:rPr>
          <w:rFonts w:ascii="Times New Roman" w:hAnsi="Times New Roman" w:cs="Times New Roman"/>
          <w:sz w:val="28"/>
          <w:szCs w:val="28"/>
        </w:rPr>
        <w:t>2</w:t>
      </w:r>
      <w:r w:rsidR="002F2DD5" w:rsidRPr="003211B2">
        <w:rPr>
          <w:rFonts w:ascii="Times New Roman" w:hAnsi="Times New Roman" w:cs="Times New Roman"/>
          <w:sz w:val="28"/>
          <w:szCs w:val="28"/>
        </w:rPr>
        <w:t xml:space="preserve"> год</w:t>
      </w:r>
      <w:r w:rsidRPr="003211B2">
        <w:rPr>
          <w:rFonts w:ascii="Times New Roman" w:hAnsi="Times New Roman" w:cs="Times New Roman"/>
          <w:sz w:val="28"/>
          <w:szCs w:val="28"/>
        </w:rPr>
        <w:t>.</w:t>
      </w:r>
    </w:p>
    <w:p w:rsidR="00EF4A86" w:rsidRPr="003211B2" w:rsidRDefault="00EF4A86" w:rsidP="00EF4A86">
      <w:pPr>
        <w:spacing w:after="0" w:line="276" w:lineRule="auto"/>
        <w:ind w:left="709"/>
        <w:jc w:val="both"/>
        <w:rPr>
          <w:rFonts w:ascii="Times New Roman" w:hAnsi="Times New Roman" w:cs="Times New Roman"/>
          <w:sz w:val="28"/>
          <w:szCs w:val="28"/>
        </w:rPr>
      </w:pPr>
      <w:r w:rsidRPr="003211B2">
        <w:rPr>
          <w:rFonts w:ascii="Times New Roman" w:hAnsi="Times New Roman" w:cs="Times New Roman"/>
          <w:sz w:val="28"/>
          <w:szCs w:val="28"/>
        </w:rPr>
        <w:t xml:space="preserve">   Доклад </w:t>
      </w:r>
      <w:r w:rsidR="001A64AE" w:rsidRPr="003211B2">
        <w:rPr>
          <w:rFonts w:ascii="Times New Roman" w:hAnsi="Times New Roman" w:cs="Times New Roman"/>
          <w:sz w:val="28"/>
          <w:szCs w:val="28"/>
        </w:rPr>
        <w:t>одобрен</w:t>
      </w:r>
      <w:r w:rsidRPr="003211B2">
        <w:rPr>
          <w:rFonts w:ascii="Times New Roman" w:hAnsi="Times New Roman" w:cs="Times New Roman"/>
          <w:sz w:val="28"/>
          <w:szCs w:val="28"/>
        </w:rPr>
        <w:t xml:space="preserve"> на заседании Рабочей группы по развити</w:t>
      </w:r>
      <w:r w:rsidR="002558AC" w:rsidRPr="003211B2">
        <w:rPr>
          <w:rFonts w:ascii="Times New Roman" w:hAnsi="Times New Roman" w:cs="Times New Roman"/>
          <w:sz w:val="28"/>
          <w:szCs w:val="28"/>
        </w:rPr>
        <w:t>ю</w:t>
      </w:r>
      <w:r w:rsidRPr="003211B2">
        <w:rPr>
          <w:rFonts w:ascii="Times New Roman" w:hAnsi="Times New Roman" w:cs="Times New Roman"/>
          <w:sz w:val="28"/>
          <w:szCs w:val="28"/>
        </w:rPr>
        <w:t xml:space="preserve"> конкуренции в городском округе Сере</w:t>
      </w:r>
      <w:r w:rsidR="002558AC" w:rsidRPr="003211B2">
        <w:rPr>
          <w:rFonts w:ascii="Times New Roman" w:hAnsi="Times New Roman" w:cs="Times New Roman"/>
          <w:sz w:val="28"/>
          <w:szCs w:val="28"/>
        </w:rPr>
        <w:t xml:space="preserve">бряные Пруды Московской области </w:t>
      </w:r>
      <w:r w:rsidR="000859C6" w:rsidRPr="003211B2">
        <w:rPr>
          <w:rFonts w:ascii="Times New Roman" w:hAnsi="Times New Roman" w:cs="Times New Roman"/>
          <w:sz w:val="28"/>
          <w:szCs w:val="28"/>
        </w:rPr>
        <w:t>(Протокол №2</w:t>
      </w:r>
      <w:r w:rsidR="002558AC" w:rsidRPr="003211B2">
        <w:rPr>
          <w:rFonts w:ascii="Times New Roman" w:hAnsi="Times New Roman" w:cs="Times New Roman"/>
          <w:sz w:val="28"/>
          <w:szCs w:val="28"/>
        </w:rPr>
        <w:t xml:space="preserve"> от </w:t>
      </w:r>
      <w:r w:rsidR="005F615B" w:rsidRPr="003211B2">
        <w:rPr>
          <w:rFonts w:ascii="Times New Roman" w:hAnsi="Times New Roman" w:cs="Times New Roman"/>
          <w:sz w:val="28"/>
          <w:szCs w:val="28"/>
        </w:rPr>
        <w:t>25</w:t>
      </w:r>
      <w:r w:rsidR="002558AC" w:rsidRPr="003211B2">
        <w:rPr>
          <w:rFonts w:ascii="Times New Roman" w:hAnsi="Times New Roman" w:cs="Times New Roman"/>
          <w:sz w:val="28"/>
          <w:szCs w:val="28"/>
        </w:rPr>
        <w:t>.01.202</w:t>
      </w:r>
      <w:r w:rsidR="00647AE1" w:rsidRPr="003211B2">
        <w:rPr>
          <w:rFonts w:ascii="Times New Roman" w:hAnsi="Times New Roman" w:cs="Times New Roman"/>
          <w:sz w:val="28"/>
          <w:szCs w:val="28"/>
        </w:rPr>
        <w:t>3</w:t>
      </w:r>
      <w:r w:rsidR="002558AC" w:rsidRPr="003211B2">
        <w:rPr>
          <w:rFonts w:ascii="Times New Roman" w:hAnsi="Times New Roman" w:cs="Times New Roman"/>
          <w:sz w:val="28"/>
          <w:szCs w:val="28"/>
        </w:rPr>
        <w:t xml:space="preserve"> года) и размещен на официальном сайте администрации городского округа Серебряные Пруды Московской области (https://www.spadm.ru/ekonomika-i-finansy/sodeystvie-razvitiyu-konkurentsii/)</w:t>
      </w:r>
    </w:p>
    <w:p w:rsidR="009B2002" w:rsidRPr="003211B2" w:rsidRDefault="009B2002" w:rsidP="007A0080">
      <w:pPr>
        <w:spacing w:after="0" w:line="276" w:lineRule="auto"/>
        <w:ind w:firstLine="709"/>
        <w:jc w:val="both"/>
        <w:rPr>
          <w:rFonts w:ascii="Times New Roman" w:hAnsi="Times New Roman" w:cs="Times New Roman"/>
          <w:sz w:val="28"/>
          <w:szCs w:val="28"/>
        </w:rPr>
      </w:pPr>
    </w:p>
    <w:p w:rsidR="009B2002" w:rsidRPr="003211B2" w:rsidRDefault="009B2002" w:rsidP="007A0080">
      <w:pPr>
        <w:spacing w:after="0" w:line="276" w:lineRule="auto"/>
        <w:ind w:firstLine="709"/>
        <w:jc w:val="both"/>
        <w:rPr>
          <w:rFonts w:ascii="Times New Roman" w:hAnsi="Times New Roman" w:cs="Times New Roman"/>
          <w:sz w:val="28"/>
          <w:szCs w:val="28"/>
        </w:rPr>
      </w:pPr>
    </w:p>
    <w:p w:rsidR="009B2002" w:rsidRPr="003211B2" w:rsidRDefault="009B2002" w:rsidP="007A0080">
      <w:pPr>
        <w:spacing w:after="0" w:line="276" w:lineRule="auto"/>
        <w:ind w:firstLine="709"/>
        <w:jc w:val="both"/>
        <w:rPr>
          <w:rFonts w:ascii="Times New Roman" w:hAnsi="Times New Roman" w:cs="Times New Roman"/>
          <w:b/>
          <w:sz w:val="28"/>
          <w:szCs w:val="28"/>
        </w:rPr>
      </w:pPr>
    </w:p>
    <w:p w:rsidR="00EF0EFC" w:rsidRPr="003211B2" w:rsidRDefault="00EF0EFC" w:rsidP="007A0080">
      <w:pPr>
        <w:spacing w:after="0" w:line="276" w:lineRule="auto"/>
        <w:ind w:firstLine="709"/>
        <w:jc w:val="both"/>
        <w:rPr>
          <w:rFonts w:ascii="Times New Roman" w:hAnsi="Times New Roman" w:cs="Times New Roman"/>
          <w:b/>
          <w:sz w:val="28"/>
          <w:szCs w:val="28"/>
        </w:rPr>
      </w:pPr>
    </w:p>
    <w:p w:rsidR="00EF0EFC" w:rsidRPr="003211B2" w:rsidRDefault="00EF0EFC" w:rsidP="007A0080">
      <w:pPr>
        <w:spacing w:after="0" w:line="276" w:lineRule="auto"/>
        <w:ind w:firstLine="709"/>
        <w:jc w:val="both"/>
        <w:rPr>
          <w:rFonts w:ascii="Times New Roman" w:hAnsi="Times New Roman" w:cs="Times New Roman"/>
          <w:b/>
          <w:sz w:val="28"/>
          <w:szCs w:val="28"/>
        </w:rPr>
      </w:pPr>
    </w:p>
    <w:p w:rsidR="009B2002" w:rsidRPr="003211B2" w:rsidRDefault="009B2002" w:rsidP="007A0080">
      <w:pPr>
        <w:spacing w:after="0" w:line="276" w:lineRule="auto"/>
        <w:ind w:firstLine="709"/>
        <w:jc w:val="both"/>
        <w:rPr>
          <w:rFonts w:ascii="Times New Roman" w:hAnsi="Times New Roman" w:cs="Times New Roman"/>
          <w:b/>
          <w:sz w:val="28"/>
          <w:szCs w:val="28"/>
        </w:rPr>
      </w:pPr>
    </w:p>
    <w:p w:rsidR="006522AF" w:rsidRPr="003211B2" w:rsidRDefault="00573292" w:rsidP="007A0080">
      <w:pPr>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b/>
          <w:sz w:val="28"/>
          <w:szCs w:val="28"/>
        </w:rPr>
        <w:t xml:space="preserve">Раздел 1. </w:t>
      </w:r>
      <w:r w:rsidR="00574823" w:rsidRPr="003211B2">
        <w:rPr>
          <w:rFonts w:ascii="Times New Roman" w:hAnsi="Times New Roman" w:cs="Times New Roman"/>
          <w:b/>
          <w:sz w:val="28"/>
          <w:szCs w:val="28"/>
        </w:rPr>
        <w:t>Состояние конкурентной среды</w:t>
      </w:r>
      <w:r w:rsidR="00505D76" w:rsidRPr="003211B2">
        <w:rPr>
          <w:rFonts w:ascii="Times New Roman" w:hAnsi="Times New Roman" w:cs="Times New Roman"/>
          <w:b/>
          <w:sz w:val="28"/>
          <w:szCs w:val="28"/>
        </w:rPr>
        <w:t xml:space="preserve"> на территории </w:t>
      </w:r>
      <w:r w:rsidR="00804F9F" w:rsidRPr="003211B2">
        <w:rPr>
          <w:rFonts w:ascii="Times New Roman" w:hAnsi="Times New Roman" w:cs="Times New Roman"/>
          <w:b/>
          <w:sz w:val="28"/>
          <w:szCs w:val="28"/>
        </w:rPr>
        <w:t>городского округа Серебряные Пруды</w:t>
      </w:r>
      <w:r w:rsidR="00505D76" w:rsidRPr="003211B2">
        <w:rPr>
          <w:rFonts w:ascii="Times New Roman" w:hAnsi="Times New Roman" w:cs="Times New Roman"/>
          <w:b/>
          <w:sz w:val="28"/>
          <w:szCs w:val="28"/>
        </w:rPr>
        <w:t xml:space="preserve"> Московской области</w:t>
      </w:r>
    </w:p>
    <w:p w:rsidR="00505D76" w:rsidRPr="003211B2" w:rsidRDefault="00574823" w:rsidP="00B05C2C">
      <w:pPr>
        <w:pStyle w:val="aa"/>
        <w:numPr>
          <w:ilvl w:val="1"/>
          <w:numId w:val="1"/>
        </w:numPr>
        <w:tabs>
          <w:tab w:val="clear" w:pos="4677"/>
          <w:tab w:val="left" w:pos="709"/>
          <w:tab w:val="center" w:pos="1560"/>
        </w:tabs>
        <w:spacing w:line="276" w:lineRule="auto"/>
        <w:ind w:left="0" w:firstLine="709"/>
        <w:jc w:val="both"/>
        <w:rPr>
          <w:rFonts w:ascii="Times New Roman" w:hAnsi="Times New Roman" w:cs="Times New Roman"/>
          <w:b/>
          <w:sz w:val="28"/>
          <w:szCs w:val="28"/>
        </w:rPr>
      </w:pPr>
      <w:r w:rsidRPr="003211B2">
        <w:rPr>
          <w:rFonts w:ascii="Times New Roman" w:hAnsi="Times New Roman" w:cs="Times New Roman"/>
          <w:b/>
          <w:sz w:val="28"/>
          <w:szCs w:val="28"/>
        </w:rPr>
        <w:t>Организация работы по внедрению</w:t>
      </w:r>
      <w:r w:rsidR="00505D76" w:rsidRPr="003211B2">
        <w:rPr>
          <w:rFonts w:ascii="Times New Roman" w:hAnsi="Times New Roman" w:cs="Times New Roman"/>
          <w:b/>
          <w:sz w:val="28"/>
          <w:szCs w:val="28"/>
        </w:rPr>
        <w:t xml:space="preserve"> Стандарта развития конкуренции на территории </w:t>
      </w:r>
      <w:r w:rsidR="00804F9F" w:rsidRPr="003211B2">
        <w:rPr>
          <w:rFonts w:ascii="Times New Roman" w:hAnsi="Times New Roman" w:cs="Times New Roman"/>
          <w:b/>
          <w:sz w:val="28"/>
          <w:szCs w:val="28"/>
        </w:rPr>
        <w:t>городского округа Серебряные Пруды</w:t>
      </w:r>
      <w:r w:rsidR="00505D76" w:rsidRPr="003211B2">
        <w:rPr>
          <w:rFonts w:ascii="Times New Roman" w:hAnsi="Times New Roman" w:cs="Times New Roman"/>
          <w:b/>
          <w:sz w:val="28"/>
          <w:szCs w:val="28"/>
        </w:rPr>
        <w:t xml:space="preserve"> Московской области</w:t>
      </w:r>
      <w:r w:rsidR="00602C9E" w:rsidRPr="003211B2">
        <w:rPr>
          <w:rFonts w:ascii="Times New Roman" w:hAnsi="Times New Roman" w:cs="Times New Roman"/>
          <w:b/>
          <w:sz w:val="28"/>
          <w:szCs w:val="28"/>
        </w:rPr>
        <w:t>.</w:t>
      </w:r>
    </w:p>
    <w:p w:rsidR="00804F9F" w:rsidRPr="003211B2" w:rsidRDefault="00804F9F" w:rsidP="00804F9F">
      <w:pPr>
        <w:pStyle w:val="aa"/>
        <w:tabs>
          <w:tab w:val="left" w:pos="709"/>
        </w:tabs>
        <w:spacing w:line="276" w:lineRule="auto"/>
        <w:ind w:left="709"/>
        <w:jc w:val="both"/>
        <w:rPr>
          <w:rFonts w:ascii="Times New Roman" w:hAnsi="Times New Roman" w:cs="Times New Roman"/>
          <w:sz w:val="28"/>
          <w:szCs w:val="28"/>
        </w:rPr>
      </w:pPr>
      <w:r w:rsidRPr="003211B2">
        <w:rPr>
          <w:rFonts w:ascii="Times New Roman" w:hAnsi="Times New Roman" w:cs="Times New Roman"/>
          <w:sz w:val="28"/>
          <w:szCs w:val="28"/>
        </w:rPr>
        <w:t>В целях реализации распоряжения Правительства РФ от 05.09.</w:t>
      </w:r>
      <w:r w:rsidR="002930AD" w:rsidRPr="003211B2">
        <w:rPr>
          <w:rFonts w:ascii="Times New Roman" w:hAnsi="Times New Roman" w:cs="Times New Roman"/>
          <w:sz w:val="28"/>
          <w:szCs w:val="28"/>
        </w:rPr>
        <w:t>2015г. №1738-р «Об утверждении С</w:t>
      </w:r>
      <w:r w:rsidRPr="003211B2">
        <w:rPr>
          <w:rFonts w:ascii="Times New Roman" w:hAnsi="Times New Roman" w:cs="Times New Roman"/>
          <w:sz w:val="28"/>
          <w:szCs w:val="28"/>
        </w:rPr>
        <w:t>тандарта развития конкуренции в субъектах Российской Федерации» (далее «Стандарт»), с 2016 го</w:t>
      </w:r>
      <w:r w:rsidR="00171B39" w:rsidRPr="003211B2">
        <w:rPr>
          <w:rFonts w:ascii="Times New Roman" w:hAnsi="Times New Roman" w:cs="Times New Roman"/>
          <w:sz w:val="28"/>
          <w:szCs w:val="28"/>
        </w:rPr>
        <w:t>да в городском округе Серебряные Пруды Московской области</w:t>
      </w:r>
      <w:r w:rsidR="00DA50B9" w:rsidRPr="003211B2">
        <w:rPr>
          <w:rFonts w:ascii="Times New Roman" w:hAnsi="Times New Roman" w:cs="Times New Roman"/>
          <w:sz w:val="28"/>
          <w:szCs w:val="28"/>
        </w:rPr>
        <w:t xml:space="preserve"> организована и ведется работа по внедрению Стандарта развития конкуренции в городском округе Серебряные Пруды Московской области:</w:t>
      </w:r>
    </w:p>
    <w:p w:rsidR="00DA50B9" w:rsidRPr="003211B2" w:rsidRDefault="00DA50B9" w:rsidP="00B05C2C">
      <w:pPr>
        <w:pStyle w:val="aa"/>
        <w:numPr>
          <w:ilvl w:val="0"/>
          <w:numId w:val="4"/>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Подписано Соглашение между Комитетом по конкурентной политике Московской области, Управлением Федеральной монопольной службы по Московской области и администрацией городского округа Серебряные Пруды Московской области</w:t>
      </w:r>
      <w:r w:rsidR="004B21F4" w:rsidRPr="003211B2">
        <w:rPr>
          <w:rFonts w:ascii="Times New Roman" w:hAnsi="Times New Roman" w:cs="Times New Roman"/>
          <w:sz w:val="28"/>
          <w:szCs w:val="28"/>
        </w:rPr>
        <w:t xml:space="preserve"> о </w:t>
      </w:r>
      <w:r w:rsidR="007A19FE" w:rsidRPr="003211B2">
        <w:rPr>
          <w:rFonts w:ascii="Times New Roman" w:hAnsi="Times New Roman" w:cs="Times New Roman"/>
          <w:sz w:val="28"/>
          <w:szCs w:val="28"/>
        </w:rPr>
        <w:t>внедрении в Московской области С</w:t>
      </w:r>
      <w:r w:rsidR="004B21F4" w:rsidRPr="003211B2">
        <w:rPr>
          <w:rFonts w:ascii="Times New Roman" w:hAnsi="Times New Roman" w:cs="Times New Roman"/>
          <w:sz w:val="28"/>
          <w:szCs w:val="28"/>
        </w:rPr>
        <w:t>тандарта развития конкуренции в субъектах Российской Федерации</w:t>
      </w:r>
      <w:r w:rsidR="0068543E" w:rsidRPr="003211B2">
        <w:rPr>
          <w:rFonts w:ascii="Times New Roman" w:hAnsi="Times New Roman" w:cs="Times New Roman"/>
          <w:sz w:val="28"/>
          <w:szCs w:val="28"/>
        </w:rPr>
        <w:t>;</w:t>
      </w:r>
      <w:r w:rsidR="004B21F4" w:rsidRPr="003211B2">
        <w:rPr>
          <w:rFonts w:ascii="Times New Roman" w:hAnsi="Times New Roman" w:cs="Times New Roman"/>
          <w:sz w:val="28"/>
          <w:szCs w:val="28"/>
        </w:rPr>
        <w:t xml:space="preserve"> </w:t>
      </w:r>
    </w:p>
    <w:p w:rsidR="004B21F4" w:rsidRPr="003211B2" w:rsidRDefault="00C31721" w:rsidP="00B05C2C">
      <w:pPr>
        <w:pStyle w:val="aa"/>
        <w:numPr>
          <w:ilvl w:val="0"/>
          <w:numId w:val="4"/>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Утвержден комплекс мер по содействию развитию конкуренции, постановление администрации городского округа Серебряные Пруды Московской области от 01.04.2016 №587 «Об утверждении комплекса мер по содействию развитию конкуренции на территории городского округа Серебряные Пруды Московской области»</w:t>
      </w:r>
      <w:r w:rsidR="00C0595E" w:rsidRPr="003211B2">
        <w:rPr>
          <w:rFonts w:ascii="Times New Roman" w:hAnsi="Times New Roman" w:cs="Times New Roman"/>
          <w:sz w:val="28"/>
          <w:szCs w:val="28"/>
        </w:rPr>
        <w:t xml:space="preserve"> ( с </w:t>
      </w:r>
      <w:r w:rsidR="000C5A69" w:rsidRPr="003211B2">
        <w:rPr>
          <w:rFonts w:ascii="Times New Roman" w:hAnsi="Times New Roman" w:cs="Times New Roman"/>
          <w:sz w:val="28"/>
          <w:szCs w:val="28"/>
        </w:rPr>
        <w:t>изменениями</w:t>
      </w:r>
      <w:r w:rsidR="00C0595E" w:rsidRPr="003211B2">
        <w:rPr>
          <w:rFonts w:ascii="Times New Roman" w:hAnsi="Times New Roman" w:cs="Times New Roman"/>
          <w:sz w:val="28"/>
          <w:szCs w:val="28"/>
        </w:rPr>
        <w:t>)</w:t>
      </w:r>
      <w:r w:rsidR="0068543E" w:rsidRPr="003211B2">
        <w:rPr>
          <w:rFonts w:ascii="Times New Roman" w:hAnsi="Times New Roman" w:cs="Times New Roman"/>
          <w:sz w:val="28"/>
          <w:szCs w:val="28"/>
        </w:rPr>
        <w:t>;</w:t>
      </w:r>
    </w:p>
    <w:p w:rsidR="00C31721" w:rsidRPr="003211B2" w:rsidRDefault="00C31721" w:rsidP="00B05C2C">
      <w:pPr>
        <w:pStyle w:val="aa"/>
        <w:numPr>
          <w:ilvl w:val="0"/>
          <w:numId w:val="4"/>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 xml:space="preserve">Назначен ответственный по внедрению </w:t>
      </w:r>
      <w:r w:rsidR="0068543E" w:rsidRPr="003211B2">
        <w:rPr>
          <w:rFonts w:ascii="Times New Roman" w:hAnsi="Times New Roman" w:cs="Times New Roman"/>
          <w:sz w:val="28"/>
          <w:szCs w:val="28"/>
        </w:rPr>
        <w:t>Стандарта развития конкуренции</w:t>
      </w:r>
      <w:r w:rsidR="00005601" w:rsidRPr="003211B2">
        <w:rPr>
          <w:rFonts w:ascii="Times New Roman" w:hAnsi="Times New Roman" w:cs="Times New Roman"/>
          <w:sz w:val="28"/>
          <w:szCs w:val="28"/>
        </w:rPr>
        <w:t xml:space="preserve"> </w:t>
      </w:r>
      <w:r w:rsidR="0068543E" w:rsidRPr="003211B2">
        <w:rPr>
          <w:rFonts w:ascii="Times New Roman" w:hAnsi="Times New Roman" w:cs="Times New Roman"/>
          <w:sz w:val="28"/>
          <w:szCs w:val="28"/>
        </w:rPr>
        <w:t>-</w:t>
      </w:r>
      <w:r w:rsidR="00005601" w:rsidRPr="003211B2">
        <w:rPr>
          <w:rFonts w:ascii="Times New Roman" w:hAnsi="Times New Roman" w:cs="Times New Roman"/>
          <w:sz w:val="28"/>
          <w:szCs w:val="28"/>
        </w:rPr>
        <w:t xml:space="preserve"> </w:t>
      </w:r>
      <w:r w:rsidRPr="003211B2">
        <w:rPr>
          <w:rFonts w:ascii="Times New Roman" w:hAnsi="Times New Roman" w:cs="Times New Roman"/>
          <w:sz w:val="28"/>
          <w:szCs w:val="28"/>
        </w:rPr>
        <w:t xml:space="preserve">первый заместитель главы администрации городского округа Серебряные Пруды Московской области </w:t>
      </w:r>
      <w:r w:rsidR="00542C8E" w:rsidRPr="003211B2">
        <w:rPr>
          <w:rFonts w:ascii="Times New Roman" w:hAnsi="Times New Roman" w:cs="Times New Roman"/>
          <w:sz w:val="28"/>
          <w:szCs w:val="28"/>
        </w:rPr>
        <w:t>Федонин</w:t>
      </w:r>
      <w:r w:rsidRPr="003211B2">
        <w:rPr>
          <w:rFonts w:ascii="Times New Roman" w:hAnsi="Times New Roman" w:cs="Times New Roman"/>
          <w:sz w:val="28"/>
          <w:szCs w:val="28"/>
        </w:rPr>
        <w:t xml:space="preserve"> </w:t>
      </w:r>
      <w:r w:rsidR="00542C8E" w:rsidRPr="003211B2">
        <w:rPr>
          <w:rFonts w:ascii="Times New Roman" w:hAnsi="Times New Roman" w:cs="Times New Roman"/>
          <w:sz w:val="28"/>
          <w:szCs w:val="28"/>
        </w:rPr>
        <w:t xml:space="preserve">Виталий </w:t>
      </w:r>
      <w:r w:rsidRPr="003211B2">
        <w:rPr>
          <w:rFonts w:ascii="Times New Roman" w:hAnsi="Times New Roman" w:cs="Times New Roman"/>
          <w:sz w:val="28"/>
          <w:szCs w:val="28"/>
        </w:rPr>
        <w:t xml:space="preserve"> </w:t>
      </w:r>
      <w:r w:rsidR="00542C8E" w:rsidRPr="003211B2">
        <w:rPr>
          <w:rFonts w:ascii="Times New Roman" w:hAnsi="Times New Roman" w:cs="Times New Roman"/>
          <w:sz w:val="28"/>
          <w:szCs w:val="28"/>
        </w:rPr>
        <w:t>Владимирович</w:t>
      </w:r>
      <w:r w:rsidR="0068543E" w:rsidRPr="003211B2">
        <w:rPr>
          <w:rFonts w:ascii="Times New Roman" w:hAnsi="Times New Roman" w:cs="Times New Roman"/>
          <w:sz w:val="28"/>
          <w:szCs w:val="28"/>
        </w:rPr>
        <w:t>;</w:t>
      </w:r>
    </w:p>
    <w:p w:rsidR="00C0595E" w:rsidRPr="003211B2" w:rsidRDefault="00C31721" w:rsidP="00B05C2C">
      <w:pPr>
        <w:pStyle w:val="aa"/>
        <w:numPr>
          <w:ilvl w:val="0"/>
          <w:numId w:val="4"/>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 xml:space="preserve">Определен уполномоченный орган ответственный за </w:t>
      </w:r>
      <w:r w:rsidR="00C0595E" w:rsidRPr="003211B2">
        <w:rPr>
          <w:rFonts w:ascii="Times New Roman" w:hAnsi="Times New Roman" w:cs="Times New Roman"/>
          <w:sz w:val="28"/>
          <w:szCs w:val="28"/>
        </w:rPr>
        <w:t>разработку</w:t>
      </w:r>
      <w:r w:rsidRPr="003211B2">
        <w:rPr>
          <w:rFonts w:ascii="Times New Roman" w:hAnsi="Times New Roman" w:cs="Times New Roman"/>
          <w:sz w:val="28"/>
          <w:szCs w:val="28"/>
        </w:rPr>
        <w:t xml:space="preserve"> Стандарта развития конкуренции в городском округе Серебряные Пруды Московской области</w:t>
      </w:r>
      <w:r w:rsidR="00005601" w:rsidRPr="003211B2">
        <w:rPr>
          <w:rFonts w:ascii="Times New Roman" w:hAnsi="Times New Roman" w:cs="Times New Roman"/>
          <w:sz w:val="28"/>
          <w:szCs w:val="28"/>
        </w:rPr>
        <w:t xml:space="preserve"> </w:t>
      </w:r>
      <w:r w:rsidR="00F80340" w:rsidRPr="003211B2">
        <w:rPr>
          <w:rFonts w:ascii="Times New Roman" w:hAnsi="Times New Roman" w:cs="Times New Roman"/>
          <w:sz w:val="28"/>
          <w:szCs w:val="28"/>
        </w:rPr>
        <w:t>-</w:t>
      </w:r>
      <w:r w:rsidR="00C0595E" w:rsidRPr="003211B2">
        <w:rPr>
          <w:rFonts w:ascii="Times New Roman" w:hAnsi="Times New Roman" w:cs="Times New Roman"/>
          <w:sz w:val="28"/>
          <w:szCs w:val="28"/>
        </w:rPr>
        <w:t xml:space="preserve"> Управление экономики и инвестиций администрации городского округа Серебряные Пруды Московской области</w:t>
      </w:r>
      <w:r w:rsidR="0068543E" w:rsidRPr="003211B2">
        <w:rPr>
          <w:rFonts w:ascii="Times New Roman" w:hAnsi="Times New Roman" w:cs="Times New Roman"/>
          <w:sz w:val="28"/>
          <w:szCs w:val="28"/>
        </w:rPr>
        <w:t>;</w:t>
      </w:r>
    </w:p>
    <w:p w:rsidR="00C0595E" w:rsidRPr="003211B2" w:rsidRDefault="00C0595E" w:rsidP="00B05C2C">
      <w:pPr>
        <w:pStyle w:val="aa"/>
        <w:numPr>
          <w:ilvl w:val="0"/>
          <w:numId w:val="4"/>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Утверждено положение о Рабочей группе по внедрению Стандарта развития конкуренции в городском городе Серебряные Пруды Московской области</w:t>
      </w:r>
      <w:r w:rsidR="0068543E" w:rsidRPr="003211B2">
        <w:rPr>
          <w:rFonts w:ascii="Times New Roman" w:hAnsi="Times New Roman" w:cs="Times New Roman"/>
          <w:sz w:val="28"/>
          <w:szCs w:val="28"/>
        </w:rPr>
        <w:t>;</w:t>
      </w:r>
    </w:p>
    <w:p w:rsidR="00C0595E" w:rsidRPr="003211B2" w:rsidRDefault="00C0595E" w:rsidP="00B05C2C">
      <w:pPr>
        <w:pStyle w:val="aa"/>
        <w:numPr>
          <w:ilvl w:val="0"/>
          <w:numId w:val="4"/>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lastRenderedPageBreak/>
        <w:t>Утвержден состав Рабочей группы по внедрению Стандарта развития конкуренции в городском округе Серебряные Пруды Московской области</w:t>
      </w:r>
      <w:r w:rsidR="0068543E" w:rsidRPr="003211B2">
        <w:rPr>
          <w:rFonts w:ascii="Times New Roman" w:hAnsi="Times New Roman" w:cs="Times New Roman"/>
          <w:sz w:val="28"/>
          <w:szCs w:val="28"/>
        </w:rPr>
        <w:t>;</w:t>
      </w:r>
    </w:p>
    <w:p w:rsidR="00482632" w:rsidRPr="003211B2" w:rsidRDefault="00482632" w:rsidP="00B05C2C">
      <w:pPr>
        <w:pStyle w:val="aa"/>
        <w:numPr>
          <w:ilvl w:val="0"/>
          <w:numId w:val="4"/>
        </w:numPr>
        <w:jc w:val="both"/>
        <w:rPr>
          <w:rFonts w:ascii="Times New Roman" w:hAnsi="Times New Roman" w:cs="Times New Roman"/>
          <w:sz w:val="28"/>
          <w:szCs w:val="28"/>
        </w:rPr>
      </w:pPr>
      <w:r w:rsidRPr="003211B2">
        <w:rPr>
          <w:rFonts w:ascii="Times New Roman" w:hAnsi="Times New Roman" w:cs="Times New Roman"/>
          <w:sz w:val="28"/>
          <w:szCs w:val="28"/>
        </w:rPr>
        <w:t>Разработан План мероприятий («дорожная карта») по содействию развитию конкуренции в городском округе Серебряные Пруды Московской области</w:t>
      </w:r>
      <w:r w:rsidR="00CD2A33" w:rsidRPr="003211B2">
        <w:rPr>
          <w:rFonts w:ascii="Times New Roman" w:hAnsi="Times New Roman" w:cs="Times New Roman"/>
          <w:sz w:val="28"/>
          <w:szCs w:val="28"/>
        </w:rPr>
        <w:t xml:space="preserve"> и утвержден</w:t>
      </w:r>
      <w:r w:rsidRPr="003211B2">
        <w:rPr>
          <w:rFonts w:ascii="Times New Roman" w:hAnsi="Times New Roman" w:cs="Times New Roman"/>
          <w:sz w:val="28"/>
          <w:szCs w:val="28"/>
        </w:rPr>
        <w:t xml:space="preserve"> постановлением администрации городского округа Серебряные Пруды Московской области от </w:t>
      </w:r>
      <w:r w:rsidR="006D64FD" w:rsidRPr="003211B2">
        <w:rPr>
          <w:rFonts w:ascii="Times New Roman" w:hAnsi="Times New Roman" w:cs="Times New Roman"/>
          <w:sz w:val="28"/>
          <w:szCs w:val="28"/>
        </w:rPr>
        <w:t>30.05.2022</w:t>
      </w:r>
      <w:r w:rsidR="00E57307" w:rsidRPr="003211B2">
        <w:rPr>
          <w:rFonts w:ascii="Times New Roman" w:hAnsi="Times New Roman" w:cs="Times New Roman"/>
          <w:sz w:val="28"/>
          <w:szCs w:val="28"/>
        </w:rPr>
        <w:t xml:space="preserve"> </w:t>
      </w:r>
      <w:r w:rsidRPr="003211B2">
        <w:rPr>
          <w:rFonts w:ascii="Times New Roman" w:hAnsi="Times New Roman" w:cs="Times New Roman"/>
          <w:sz w:val="28"/>
          <w:szCs w:val="28"/>
        </w:rPr>
        <w:t>№</w:t>
      </w:r>
      <w:r w:rsidR="006D64FD" w:rsidRPr="003211B2">
        <w:rPr>
          <w:rFonts w:ascii="Times New Roman" w:hAnsi="Times New Roman" w:cs="Times New Roman"/>
          <w:sz w:val="28"/>
          <w:szCs w:val="28"/>
        </w:rPr>
        <w:t>697</w:t>
      </w:r>
      <w:r w:rsidRPr="003211B2">
        <w:rPr>
          <w:rFonts w:ascii="Times New Roman" w:hAnsi="Times New Roman" w:cs="Times New Roman"/>
          <w:sz w:val="28"/>
          <w:szCs w:val="28"/>
        </w:rPr>
        <w:t xml:space="preserve"> «</w:t>
      </w:r>
      <w:r w:rsidR="00E57307" w:rsidRPr="003211B2">
        <w:rPr>
          <w:rFonts w:ascii="Times New Roman" w:hAnsi="Times New Roman" w:cs="Times New Roman"/>
          <w:sz w:val="28"/>
          <w:szCs w:val="28"/>
        </w:rPr>
        <w:t>Об утверждении Плана мероприятий («дорожная карта</w:t>
      </w:r>
      <w:r w:rsidRPr="003211B2">
        <w:rPr>
          <w:rFonts w:ascii="Times New Roman" w:hAnsi="Times New Roman" w:cs="Times New Roman"/>
          <w:sz w:val="28"/>
          <w:szCs w:val="28"/>
        </w:rPr>
        <w:t>»</w:t>
      </w:r>
      <w:r w:rsidR="00E57307" w:rsidRPr="003211B2">
        <w:rPr>
          <w:rFonts w:ascii="Times New Roman" w:hAnsi="Times New Roman" w:cs="Times New Roman"/>
          <w:sz w:val="28"/>
          <w:szCs w:val="28"/>
        </w:rPr>
        <w:t>) по содействию развитию конкуренции в городском округе Серебряные Пруды Московской области</w:t>
      </w:r>
      <w:r w:rsidR="00037706" w:rsidRPr="003211B2">
        <w:rPr>
          <w:rFonts w:ascii="Times New Roman" w:hAnsi="Times New Roman" w:cs="Times New Roman"/>
          <w:sz w:val="28"/>
          <w:szCs w:val="28"/>
        </w:rPr>
        <w:t>.</w:t>
      </w:r>
    </w:p>
    <w:p w:rsidR="00DE00EB" w:rsidRPr="003211B2" w:rsidRDefault="00CE2C25" w:rsidP="00B05C2C">
      <w:pPr>
        <w:pStyle w:val="aa"/>
        <w:numPr>
          <w:ilvl w:val="0"/>
          <w:numId w:val="4"/>
        </w:numPr>
        <w:jc w:val="both"/>
        <w:rPr>
          <w:rFonts w:ascii="Times New Roman" w:hAnsi="Times New Roman" w:cs="Times New Roman"/>
          <w:sz w:val="28"/>
          <w:szCs w:val="28"/>
        </w:rPr>
      </w:pPr>
      <w:r w:rsidRPr="003211B2">
        <w:rPr>
          <w:rFonts w:ascii="Times New Roman" w:hAnsi="Times New Roman" w:cs="Times New Roman"/>
          <w:sz w:val="28"/>
          <w:szCs w:val="28"/>
        </w:rPr>
        <w:t>Стандарт развития конкуренции в субъектах Российской Федерации (далее соответственно-Конкуренция, Стан</w:t>
      </w:r>
      <w:r w:rsidR="003702A6" w:rsidRPr="003211B2">
        <w:rPr>
          <w:rFonts w:ascii="Times New Roman" w:hAnsi="Times New Roman" w:cs="Times New Roman"/>
          <w:sz w:val="28"/>
          <w:szCs w:val="28"/>
        </w:rPr>
        <w:t>дарт) разработан во исполнение П</w:t>
      </w:r>
      <w:r w:rsidRPr="003211B2">
        <w:rPr>
          <w:rFonts w:ascii="Times New Roman" w:hAnsi="Times New Roman" w:cs="Times New Roman"/>
          <w:sz w:val="28"/>
          <w:szCs w:val="28"/>
        </w:rPr>
        <w:t>лана мероприятий</w:t>
      </w:r>
      <w:r w:rsidR="0001262F" w:rsidRPr="003211B2">
        <w:rPr>
          <w:rFonts w:ascii="Times New Roman" w:hAnsi="Times New Roman" w:cs="Times New Roman"/>
          <w:sz w:val="28"/>
          <w:szCs w:val="28"/>
        </w:rPr>
        <w:t xml:space="preserve"> («дорожная карта») «Развитие конкуренции и совершенствование антимонопо</w:t>
      </w:r>
      <w:r w:rsidR="003702A6" w:rsidRPr="003211B2">
        <w:rPr>
          <w:rFonts w:ascii="Times New Roman" w:hAnsi="Times New Roman" w:cs="Times New Roman"/>
          <w:sz w:val="28"/>
          <w:szCs w:val="28"/>
        </w:rPr>
        <w:t>льной политики», утвержденного Р</w:t>
      </w:r>
      <w:r w:rsidR="0001262F" w:rsidRPr="003211B2">
        <w:rPr>
          <w:rFonts w:ascii="Times New Roman" w:hAnsi="Times New Roman" w:cs="Times New Roman"/>
          <w:sz w:val="28"/>
          <w:szCs w:val="28"/>
        </w:rPr>
        <w:t xml:space="preserve">аспоряжением  Правительства Российской Федерации от  17апреля 2019 года № 768-р. На основании постановления администрации городского округа Серебряные Пруды Московской области от </w:t>
      </w:r>
      <w:r w:rsidR="006D64FD" w:rsidRPr="003211B2">
        <w:rPr>
          <w:rFonts w:ascii="Times New Roman" w:hAnsi="Times New Roman" w:cs="Times New Roman"/>
          <w:sz w:val="28"/>
          <w:szCs w:val="28"/>
        </w:rPr>
        <w:t xml:space="preserve">30.05.2022 №697 </w:t>
      </w:r>
      <w:r w:rsidR="0001262F" w:rsidRPr="003211B2">
        <w:rPr>
          <w:rFonts w:ascii="Times New Roman" w:hAnsi="Times New Roman" w:cs="Times New Roman"/>
          <w:sz w:val="28"/>
          <w:szCs w:val="28"/>
        </w:rPr>
        <w:t>«Об утверждении Плана мероприятий («дорожная карта») по содействию развитию конкуренции в городском округе Серебряные Пруды Московской области на 20</w:t>
      </w:r>
      <w:r w:rsidR="006D64FD" w:rsidRPr="003211B2">
        <w:rPr>
          <w:rFonts w:ascii="Times New Roman" w:hAnsi="Times New Roman" w:cs="Times New Roman"/>
          <w:sz w:val="28"/>
          <w:szCs w:val="28"/>
        </w:rPr>
        <w:t>22</w:t>
      </w:r>
      <w:r w:rsidR="0001262F" w:rsidRPr="003211B2">
        <w:rPr>
          <w:rFonts w:ascii="Times New Roman" w:hAnsi="Times New Roman" w:cs="Times New Roman"/>
          <w:sz w:val="28"/>
          <w:szCs w:val="28"/>
        </w:rPr>
        <w:t>-202</w:t>
      </w:r>
      <w:r w:rsidR="006D64FD" w:rsidRPr="003211B2">
        <w:rPr>
          <w:rFonts w:ascii="Times New Roman" w:hAnsi="Times New Roman" w:cs="Times New Roman"/>
          <w:sz w:val="28"/>
          <w:szCs w:val="28"/>
        </w:rPr>
        <w:t>5</w:t>
      </w:r>
      <w:r w:rsidR="0001262F" w:rsidRPr="003211B2">
        <w:rPr>
          <w:rFonts w:ascii="Times New Roman" w:hAnsi="Times New Roman" w:cs="Times New Roman"/>
          <w:sz w:val="28"/>
          <w:szCs w:val="28"/>
        </w:rPr>
        <w:t xml:space="preserve"> года»</w:t>
      </w:r>
      <w:r w:rsidR="009D2D12" w:rsidRPr="003211B2">
        <w:rPr>
          <w:rFonts w:ascii="Times New Roman" w:hAnsi="Times New Roman" w:cs="Times New Roman"/>
          <w:sz w:val="28"/>
          <w:szCs w:val="28"/>
        </w:rPr>
        <w:t xml:space="preserve">. </w:t>
      </w:r>
    </w:p>
    <w:p w:rsidR="00CE2C25" w:rsidRPr="003211B2" w:rsidRDefault="00DE00EB" w:rsidP="00B05C2C">
      <w:pPr>
        <w:pStyle w:val="aa"/>
        <w:numPr>
          <w:ilvl w:val="0"/>
          <w:numId w:val="4"/>
        </w:numPr>
        <w:jc w:val="both"/>
        <w:rPr>
          <w:rFonts w:ascii="Times New Roman" w:hAnsi="Times New Roman" w:cs="Times New Roman"/>
          <w:sz w:val="28"/>
          <w:szCs w:val="28"/>
        </w:rPr>
      </w:pPr>
      <w:r w:rsidRPr="003211B2">
        <w:rPr>
          <w:rFonts w:ascii="Times New Roman" w:hAnsi="Times New Roman" w:cs="Times New Roman"/>
          <w:sz w:val="28"/>
          <w:szCs w:val="28"/>
        </w:rPr>
        <w:t xml:space="preserve"> </w:t>
      </w:r>
      <w:r w:rsidR="009D2D12" w:rsidRPr="003211B2">
        <w:rPr>
          <w:rFonts w:ascii="Times New Roman" w:hAnsi="Times New Roman" w:cs="Times New Roman"/>
          <w:sz w:val="28"/>
          <w:szCs w:val="28"/>
        </w:rPr>
        <w:t>В соответствии с вышеуказанным постанов</w:t>
      </w:r>
      <w:r w:rsidR="00F21EDF" w:rsidRPr="003211B2">
        <w:rPr>
          <w:rFonts w:ascii="Times New Roman" w:hAnsi="Times New Roman" w:cs="Times New Roman"/>
          <w:sz w:val="28"/>
          <w:szCs w:val="28"/>
        </w:rPr>
        <w:t>лением определен П</w:t>
      </w:r>
      <w:r w:rsidR="009D2D12" w:rsidRPr="003211B2">
        <w:rPr>
          <w:rFonts w:ascii="Times New Roman" w:hAnsi="Times New Roman" w:cs="Times New Roman"/>
          <w:sz w:val="28"/>
          <w:szCs w:val="28"/>
        </w:rPr>
        <w:t>еречень приоритетных и дополнительных рынков (сфер экономики) по содействию развитию конкуренции</w:t>
      </w:r>
      <w:r w:rsidR="00B03EDA" w:rsidRPr="003211B2">
        <w:rPr>
          <w:rFonts w:ascii="Times New Roman" w:hAnsi="Times New Roman" w:cs="Times New Roman"/>
          <w:sz w:val="28"/>
          <w:szCs w:val="28"/>
        </w:rPr>
        <w:t xml:space="preserve"> в городском округе Серебряные П</w:t>
      </w:r>
      <w:r w:rsidR="009D2D12" w:rsidRPr="003211B2">
        <w:rPr>
          <w:rFonts w:ascii="Times New Roman" w:hAnsi="Times New Roman" w:cs="Times New Roman"/>
          <w:sz w:val="28"/>
          <w:szCs w:val="28"/>
        </w:rPr>
        <w:t>руды Московской области:</w:t>
      </w:r>
    </w:p>
    <w:p w:rsidR="00B03EDA" w:rsidRPr="003211B2" w:rsidRDefault="00B03EDA" w:rsidP="00B03EDA">
      <w:pPr>
        <w:pStyle w:val="aa"/>
        <w:ind w:left="1429"/>
        <w:jc w:val="both"/>
        <w:rPr>
          <w:rFonts w:ascii="Times New Roman" w:hAnsi="Times New Roman" w:cs="Times New Roman"/>
          <w:sz w:val="28"/>
          <w:szCs w:val="28"/>
        </w:rPr>
      </w:pPr>
      <w:r w:rsidRPr="003211B2">
        <w:rPr>
          <w:rFonts w:ascii="Times New Roman" w:hAnsi="Times New Roman" w:cs="Times New Roman"/>
          <w:sz w:val="28"/>
          <w:szCs w:val="28"/>
        </w:rPr>
        <w:t>Приоритетные  рынки:</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1.Рынок выполнения работ по содержанию и текущему ремонту общего имущества собственников помещений в многоквартирном доме.</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2.Рынок выполнения работ по благоустройству городской среды.</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3.Рынок услуг по сбору и транспортированию твердых коммунальных отходов.</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4.Рынок ритуальных услуг Московской области.</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5.Рынок оказания услуг по перевозке пассажиров автомобильным транспортом по муниципальным маршрутам регулярных перевозок.</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6.Рынок услуг связи, в том числе услуг по предоставлению широкополосного доступа к информационно-телекоммуникационной сети «Интернет».</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7.Рынок жилищного строительства (за исключением Московского фонда реновации, жилой застройки и индивидуального строительства).</w:t>
      </w:r>
    </w:p>
    <w:p w:rsidR="009D2D12" w:rsidRPr="003211B2" w:rsidRDefault="009D2D12"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8.Рынок наружной рекламы.</w:t>
      </w:r>
    </w:p>
    <w:p w:rsidR="0074053C" w:rsidRPr="003211B2" w:rsidRDefault="0074053C"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Дополнительные рынки:</w:t>
      </w:r>
    </w:p>
    <w:p w:rsidR="009D2D12" w:rsidRPr="003211B2" w:rsidRDefault="0074053C"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lastRenderedPageBreak/>
        <w:t>1</w:t>
      </w:r>
      <w:r w:rsidR="009D2D12" w:rsidRPr="003211B2">
        <w:rPr>
          <w:rFonts w:ascii="Times New Roman" w:hAnsi="Times New Roman" w:cs="Times New Roman"/>
          <w:sz w:val="28"/>
          <w:szCs w:val="28"/>
        </w:rPr>
        <w:t>.Рынок розничной торговли промышленными и продовольственными товарами.</w:t>
      </w:r>
    </w:p>
    <w:p w:rsidR="009D2D12" w:rsidRPr="003211B2" w:rsidRDefault="0074053C"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2</w:t>
      </w:r>
      <w:r w:rsidR="009D2D12" w:rsidRPr="003211B2">
        <w:rPr>
          <w:rFonts w:ascii="Times New Roman" w:hAnsi="Times New Roman" w:cs="Times New Roman"/>
          <w:sz w:val="28"/>
          <w:szCs w:val="28"/>
        </w:rPr>
        <w:t>.Рынок услуг общественного питания.</w:t>
      </w:r>
    </w:p>
    <w:p w:rsidR="009D2D12" w:rsidRPr="003211B2" w:rsidRDefault="0074053C"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3</w:t>
      </w:r>
      <w:r w:rsidR="009D2D12" w:rsidRPr="003211B2">
        <w:rPr>
          <w:rFonts w:ascii="Times New Roman" w:hAnsi="Times New Roman" w:cs="Times New Roman"/>
          <w:sz w:val="28"/>
          <w:szCs w:val="28"/>
        </w:rPr>
        <w:t>.Рынок услуг бытового обслуживания.</w:t>
      </w:r>
    </w:p>
    <w:p w:rsidR="009D2D12" w:rsidRPr="003211B2" w:rsidRDefault="0074053C" w:rsidP="009D2D12">
      <w:pPr>
        <w:tabs>
          <w:tab w:val="left" w:pos="709"/>
        </w:tabs>
        <w:spacing w:after="0" w:line="276" w:lineRule="auto"/>
        <w:ind w:left="1429"/>
        <w:jc w:val="both"/>
        <w:rPr>
          <w:rFonts w:ascii="Times New Roman" w:hAnsi="Times New Roman" w:cs="Times New Roman"/>
          <w:sz w:val="28"/>
          <w:szCs w:val="28"/>
        </w:rPr>
      </w:pPr>
      <w:r w:rsidRPr="003211B2">
        <w:rPr>
          <w:rFonts w:ascii="Times New Roman" w:hAnsi="Times New Roman" w:cs="Times New Roman"/>
          <w:sz w:val="28"/>
          <w:szCs w:val="28"/>
        </w:rPr>
        <w:t>4</w:t>
      </w:r>
      <w:r w:rsidR="009D2D12" w:rsidRPr="003211B2">
        <w:rPr>
          <w:rFonts w:ascii="Times New Roman" w:hAnsi="Times New Roman" w:cs="Times New Roman"/>
          <w:sz w:val="28"/>
          <w:szCs w:val="28"/>
        </w:rPr>
        <w:t>.Рынок сельского хозяйства</w:t>
      </w:r>
    </w:p>
    <w:p w:rsidR="00DD7731" w:rsidRPr="003211B2" w:rsidRDefault="00482632" w:rsidP="00DD7731">
      <w:pPr>
        <w:tabs>
          <w:tab w:val="left" w:pos="709"/>
        </w:tabs>
        <w:spacing w:after="0" w:line="276" w:lineRule="auto"/>
        <w:ind w:left="709"/>
        <w:jc w:val="both"/>
        <w:rPr>
          <w:rFonts w:ascii="Times New Roman" w:hAnsi="Times New Roman" w:cs="Times New Roman"/>
          <w:sz w:val="28"/>
          <w:szCs w:val="28"/>
        </w:rPr>
      </w:pPr>
      <w:r w:rsidRPr="003211B2">
        <w:rPr>
          <w:rFonts w:ascii="Times New Roman" w:hAnsi="Times New Roman" w:cs="Times New Roman"/>
          <w:sz w:val="28"/>
          <w:szCs w:val="28"/>
        </w:rPr>
        <w:t>За</w:t>
      </w:r>
      <w:r w:rsidR="008A7B47" w:rsidRPr="003211B2">
        <w:rPr>
          <w:rFonts w:ascii="Times New Roman" w:hAnsi="Times New Roman" w:cs="Times New Roman"/>
          <w:sz w:val="28"/>
          <w:szCs w:val="28"/>
        </w:rPr>
        <w:t xml:space="preserve"> </w:t>
      </w:r>
      <w:r w:rsidR="00F80830" w:rsidRPr="003211B2">
        <w:rPr>
          <w:rFonts w:ascii="Times New Roman" w:hAnsi="Times New Roman" w:cs="Times New Roman"/>
          <w:sz w:val="28"/>
          <w:szCs w:val="28"/>
        </w:rPr>
        <w:t>202</w:t>
      </w:r>
      <w:r w:rsidR="00056F77" w:rsidRPr="003211B2">
        <w:rPr>
          <w:rFonts w:ascii="Times New Roman" w:hAnsi="Times New Roman" w:cs="Times New Roman"/>
          <w:sz w:val="28"/>
          <w:szCs w:val="28"/>
        </w:rPr>
        <w:t>2</w:t>
      </w:r>
      <w:r w:rsidR="00F80830" w:rsidRPr="003211B2">
        <w:rPr>
          <w:rFonts w:ascii="Times New Roman" w:hAnsi="Times New Roman" w:cs="Times New Roman"/>
          <w:sz w:val="28"/>
          <w:szCs w:val="28"/>
        </w:rPr>
        <w:t xml:space="preserve"> год</w:t>
      </w:r>
      <w:r w:rsidR="00DD7731" w:rsidRPr="003211B2">
        <w:rPr>
          <w:rFonts w:ascii="Times New Roman" w:hAnsi="Times New Roman" w:cs="Times New Roman"/>
          <w:sz w:val="28"/>
          <w:szCs w:val="28"/>
        </w:rPr>
        <w:t xml:space="preserve"> </w:t>
      </w:r>
      <w:r w:rsidRPr="003211B2">
        <w:rPr>
          <w:rFonts w:ascii="Times New Roman" w:hAnsi="Times New Roman" w:cs="Times New Roman"/>
          <w:sz w:val="28"/>
          <w:szCs w:val="28"/>
        </w:rPr>
        <w:t xml:space="preserve">проведено </w:t>
      </w:r>
      <w:r w:rsidR="002558AC" w:rsidRPr="003211B2">
        <w:rPr>
          <w:rFonts w:ascii="Times New Roman" w:hAnsi="Times New Roman" w:cs="Times New Roman"/>
          <w:sz w:val="28"/>
          <w:szCs w:val="28"/>
        </w:rPr>
        <w:t>4</w:t>
      </w:r>
      <w:r w:rsidR="00351F0B" w:rsidRPr="003211B2">
        <w:rPr>
          <w:rFonts w:ascii="Times New Roman" w:hAnsi="Times New Roman" w:cs="Times New Roman"/>
          <w:sz w:val="28"/>
          <w:szCs w:val="28"/>
        </w:rPr>
        <w:t xml:space="preserve"> </w:t>
      </w:r>
      <w:r w:rsidRPr="003211B2">
        <w:rPr>
          <w:rFonts w:ascii="Times New Roman" w:hAnsi="Times New Roman" w:cs="Times New Roman"/>
          <w:sz w:val="28"/>
          <w:szCs w:val="28"/>
        </w:rPr>
        <w:t xml:space="preserve">заседания Рабочей группы по внедрению требований Стандарта развития конкуренции в городском округе Серебряные Пруды Московской </w:t>
      </w:r>
      <w:r w:rsidR="00D65DE8" w:rsidRPr="003211B2">
        <w:rPr>
          <w:rFonts w:ascii="Times New Roman" w:hAnsi="Times New Roman" w:cs="Times New Roman"/>
          <w:sz w:val="28"/>
          <w:szCs w:val="28"/>
        </w:rPr>
        <w:t>области,</w:t>
      </w:r>
      <w:r w:rsidRPr="003211B2">
        <w:rPr>
          <w:rFonts w:ascii="Times New Roman" w:hAnsi="Times New Roman" w:cs="Times New Roman"/>
          <w:sz w:val="28"/>
          <w:szCs w:val="28"/>
        </w:rPr>
        <w:t xml:space="preserve"> на которых</w:t>
      </w:r>
      <w:r w:rsidR="00B5137E" w:rsidRPr="003211B2">
        <w:rPr>
          <w:rFonts w:ascii="Times New Roman" w:hAnsi="Times New Roman" w:cs="Times New Roman"/>
          <w:sz w:val="28"/>
          <w:szCs w:val="28"/>
        </w:rPr>
        <w:t>:</w:t>
      </w:r>
    </w:p>
    <w:p w:rsidR="00D65DE8" w:rsidRPr="003211B2" w:rsidRDefault="00DD7731" w:rsidP="00DD7731">
      <w:pPr>
        <w:tabs>
          <w:tab w:val="left" w:pos="709"/>
        </w:tabs>
        <w:spacing w:after="0" w:line="276" w:lineRule="auto"/>
        <w:ind w:left="709"/>
        <w:jc w:val="both"/>
        <w:rPr>
          <w:rFonts w:ascii="Times New Roman" w:hAnsi="Times New Roman" w:cs="Times New Roman"/>
          <w:sz w:val="28"/>
          <w:szCs w:val="28"/>
        </w:rPr>
      </w:pPr>
      <w:r w:rsidRPr="003211B2">
        <w:rPr>
          <w:rFonts w:ascii="Times New Roman" w:hAnsi="Times New Roman" w:cs="Times New Roman"/>
          <w:sz w:val="28"/>
          <w:szCs w:val="28"/>
        </w:rPr>
        <w:t xml:space="preserve">        - </w:t>
      </w:r>
      <w:r w:rsidR="00AE1D8E" w:rsidRPr="003211B2">
        <w:rPr>
          <w:rFonts w:ascii="Times New Roman" w:hAnsi="Times New Roman" w:cs="Times New Roman"/>
          <w:sz w:val="28"/>
          <w:szCs w:val="28"/>
        </w:rPr>
        <w:t>р</w:t>
      </w:r>
      <w:r w:rsidR="00D65DE8" w:rsidRPr="003211B2">
        <w:rPr>
          <w:rFonts w:ascii="Times New Roman" w:hAnsi="Times New Roman" w:cs="Times New Roman"/>
          <w:sz w:val="28"/>
          <w:szCs w:val="28"/>
        </w:rPr>
        <w:t>ассматривал</w:t>
      </w:r>
      <w:r w:rsidR="00E70DBA" w:rsidRPr="003211B2">
        <w:rPr>
          <w:rFonts w:ascii="Times New Roman" w:hAnsi="Times New Roman" w:cs="Times New Roman"/>
          <w:sz w:val="28"/>
          <w:szCs w:val="28"/>
        </w:rPr>
        <w:t>ся отчет</w:t>
      </w:r>
      <w:r w:rsidR="00D65DE8" w:rsidRPr="003211B2">
        <w:rPr>
          <w:rFonts w:ascii="Times New Roman" w:hAnsi="Times New Roman" w:cs="Times New Roman"/>
          <w:sz w:val="28"/>
          <w:szCs w:val="28"/>
        </w:rPr>
        <w:t xml:space="preserve"> ответственных исполнителей по утвержденному Перечню приоритетных и социально-значимых рынков по содействию развитию конкуренции на территории городского округа Серебряные Пруды Московской области. Отчеты ежеквартально вносятся в Подсистему ГАС «Управление» (формы отчета: </w:t>
      </w:r>
      <w:r w:rsidR="00E57307" w:rsidRPr="003211B2">
        <w:rPr>
          <w:rFonts w:ascii="Times New Roman" w:hAnsi="Times New Roman" w:cs="Times New Roman"/>
          <w:sz w:val="28"/>
          <w:szCs w:val="28"/>
        </w:rPr>
        <w:t>ОМСУ_1_Приоритетные и дополнительные рынки по содействию развитию конкуренции на территории муниципальных образований Московской области (20</w:t>
      </w:r>
      <w:r w:rsidR="00B5137E" w:rsidRPr="003211B2">
        <w:rPr>
          <w:rFonts w:ascii="Times New Roman" w:hAnsi="Times New Roman" w:cs="Times New Roman"/>
          <w:sz w:val="28"/>
          <w:szCs w:val="28"/>
        </w:rPr>
        <w:t>2</w:t>
      </w:r>
      <w:r w:rsidR="006D64FD" w:rsidRPr="003211B2">
        <w:rPr>
          <w:rFonts w:ascii="Times New Roman" w:hAnsi="Times New Roman" w:cs="Times New Roman"/>
          <w:sz w:val="28"/>
          <w:szCs w:val="28"/>
        </w:rPr>
        <w:t>2</w:t>
      </w:r>
      <w:r w:rsidR="00E57307" w:rsidRPr="003211B2">
        <w:rPr>
          <w:rFonts w:ascii="Times New Roman" w:hAnsi="Times New Roman" w:cs="Times New Roman"/>
          <w:sz w:val="28"/>
          <w:szCs w:val="28"/>
        </w:rPr>
        <w:t>) (Типовая ДК)</w:t>
      </w:r>
      <w:r w:rsidR="00AE1D8E" w:rsidRPr="003211B2">
        <w:rPr>
          <w:rFonts w:ascii="Times New Roman" w:hAnsi="Times New Roman" w:cs="Times New Roman"/>
          <w:sz w:val="28"/>
          <w:szCs w:val="28"/>
        </w:rPr>
        <w:t>;</w:t>
      </w:r>
    </w:p>
    <w:p w:rsidR="0005637F" w:rsidRPr="003211B2" w:rsidRDefault="00B36640" w:rsidP="00B05C2C">
      <w:pPr>
        <w:pStyle w:val="aa"/>
        <w:numPr>
          <w:ilvl w:val="0"/>
          <w:numId w:val="5"/>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вопросы касающиеся проведения опроса потребителей и предпринимателей на предмет мониторинга удовлетворенности качеством предоставляемых работ, товаров, услуг и условиями ведения предпринимательской деятельности.</w:t>
      </w:r>
      <w:r w:rsidR="001B5FD2" w:rsidRPr="003211B2">
        <w:rPr>
          <w:rFonts w:ascii="Times New Roman" w:hAnsi="Times New Roman" w:cs="Times New Roman"/>
          <w:sz w:val="28"/>
          <w:szCs w:val="28"/>
        </w:rPr>
        <w:t xml:space="preserve">  </w:t>
      </w:r>
    </w:p>
    <w:p w:rsidR="00B36640" w:rsidRPr="003211B2" w:rsidRDefault="0039385B" w:rsidP="00B05C2C">
      <w:pPr>
        <w:pStyle w:val="aa"/>
        <w:numPr>
          <w:ilvl w:val="0"/>
          <w:numId w:val="5"/>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утверждался</w:t>
      </w:r>
      <w:r w:rsidR="00E70DBA" w:rsidRPr="003211B2">
        <w:rPr>
          <w:rFonts w:ascii="Times New Roman" w:hAnsi="Times New Roman" w:cs="Times New Roman"/>
          <w:sz w:val="28"/>
          <w:szCs w:val="28"/>
        </w:rPr>
        <w:t xml:space="preserve"> состав рабочей группы, которая рассматривает комплекс мер по содействию развитию конкуренции на территории городского округа Серебряные Пруды Московской области.</w:t>
      </w:r>
      <w:r w:rsidR="001B5FD2" w:rsidRPr="003211B2">
        <w:rPr>
          <w:rFonts w:ascii="Times New Roman" w:hAnsi="Times New Roman" w:cs="Times New Roman"/>
          <w:sz w:val="28"/>
          <w:szCs w:val="28"/>
        </w:rPr>
        <w:t xml:space="preserve">   </w:t>
      </w:r>
    </w:p>
    <w:p w:rsidR="00E41072" w:rsidRPr="003211B2" w:rsidRDefault="00E41072" w:rsidP="00B05C2C">
      <w:pPr>
        <w:pStyle w:val="aa"/>
        <w:numPr>
          <w:ilvl w:val="0"/>
          <w:numId w:val="5"/>
        </w:numPr>
        <w:tabs>
          <w:tab w:val="left" w:pos="709"/>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одобрен информационный доклад о внедрении стандарта развития конкуренции в городском округе Серебряные Пруды Московской области.</w:t>
      </w:r>
    </w:p>
    <w:p w:rsidR="00B36640" w:rsidRPr="003211B2" w:rsidRDefault="00B36640" w:rsidP="00B36640">
      <w:pPr>
        <w:tabs>
          <w:tab w:val="left" w:pos="709"/>
        </w:tabs>
        <w:spacing w:after="0" w:line="276" w:lineRule="auto"/>
        <w:ind w:left="709"/>
        <w:jc w:val="both"/>
        <w:rPr>
          <w:rFonts w:ascii="Times New Roman" w:hAnsi="Times New Roman" w:cs="Times New Roman"/>
          <w:sz w:val="28"/>
          <w:szCs w:val="28"/>
        </w:rPr>
      </w:pPr>
      <w:r w:rsidRPr="003211B2">
        <w:rPr>
          <w:rFonts w:ascii="Times New Roman" w:hAnsi="Times New Roman" w:cs="Times New Roman"/>
          <w:sz w:val="28"/>
          <w:szCs w:val="28"/>
        </w:rPr>
        <w:t xml:space="preserve"> На </w:t>
      </w:r>
      <w:r w:rsidR="006B5700" w:rsidRPr="003211B2">
        <w:rPr>
          <w:rFonts w:ascii="Times New Roman" w:hAnsi="Times New Roman" w:cs="Times New Roman"/>
          <w:sz w:val="28"/>
          <w:szCs w:val="28"/>
        </w:rPr>
        <w:t xml:space="preserve">официальном сайте администрации </w:t>
      </w:r>
      <w:r w:rsidRPr="003211B2">
        <w:rPr>
          <w:rFonts w:ascii="Times New Roman" w:hAnsi="Times New Roman" w:cs="Times New Roman"/>
          <w:sz w:val="28"/>
          <w:szCs w:val="28"/>
        </w:rPr>
        <w:t xml:space="preserve">городского округа Серебряные Пруды Московской области </w:t>
      </w:r>
      <w:r w:rsidR="006B5700" w:rsidRPr="003211B2">
        <w:rPr>
          <w:rFonts w:ascii="Times New Roman" w:hAnsi="Times New Roman" w:cs="Times New Roman"/>
          <w:sz w:val="28"/>
          <w:szCs w:val="28"/>
        </w:rPr>
        <w:t>в разделе «Экономика»</w:t>
      </w:r>
      <w:r w:rsidR="00342755" w:rsidRPr="003211B2">
        <w:rPr>
          <w:rFonts w:ascii="Times New Roman" w:hAnsi="Times New Roman" w:cs="Times New Roman"/>
          <w:sz w:val="28"/>
          <w:szCs w:val="28"/>
        </w:rPr>
        <w:t xml:space="preserve">                      подраздел </w:t>
      </w:r>
      <w:r w:rsidR="006B5700" w:rsidRPr="003211B2">
        <w:rPr>
          <w:rFonts w:ascii="Times New Roman" w:hAnsi="Times New Roman" w:cs="Times New Roman"/>
          <w:sz w:val="28"/>
          <w:szCs w:val="28"/>
        </w:rPr>
        <w:t xml:space="preserve">«Содействие развитию конкуренции»                                  https://www.spadm.ru/ekonomika-i-finansy/sodeystvie-razvitiyu-konkurentsii/ </w:t>
      </w:r>
      <w:r w:rsidR="00342755" w:rsidRPr="003211B2">
        <w:rPr>
          <w:rFonts w:ascii="Times New Roman" w:hAnsi="Times New Roman" w:cs="Times New Roman"/>
          <w:sz w:val="28"/>
          <w:szCs w:val="28"/>
        </w:rPr>
        <w:t>р</w:t>
      </w:r>
      <w:r w:rsidRPr="003211B2">
        <w:rPr>
          <w:rFonts w:ascii="Times New Roman" w:hAnsi="Times New Roman" w:cs="Times New Roman"/>
          <w:sz w:val="28"/>
          <w:szCs w:val="28"/>
        </w:rPr>
        <w:t>азмещена информация об утверждении нормативных документов.</w:t>
      </w:r>
    </w:p>
    <w:p w:rsidR="00B36640" w:rsidRPr="003211B2" w:rsidRDefault="00B36640" w:rsidP="00B36640">
      <w:pPr>
        <w:tabs>
          <w:tab w:val="left" w:pos="709"/>
        </w:tabs>
        <w:spacing w:after="0" w:line="276" w:lineRule="auto"/>
        <w:ind w:left="709"/>
        <w:jc w:val="both"/>
        <w:rPr>
          <w:rFonts w:ascii="Times New Roman" w:hAnsi="Times New Roman" w:cs="Times New Roman"/>
          <w:sz w:val="28"/>
          <w:szCs w:val="28"/>
        </w:rPr>
      </w:pPr>
      <w:r w:rsidRPr="003211B2">
        <w:rPr>
          <w:rFonts w:ascii="Times New Roman" w:hAnsi="Times New Roman" w:cs="Times New Roman"/>
          <w:sz w:val="28"/>
          <w:szCs w:val="28"/>
        </w:rPr>
        <w:t xml:space="preserve">   Во исполнение Указа Президента Российской Федерации от 21.12.2017 №618 «Об основных направлениях государственной политики по развитию конкуренции» в городском округе Серебряные Пруды Московской области утвержден План мероприятий («дорожная карта») по содействию развитию конкуренции в городском округе Серебряные Пруды Московской области в </w:t>
      </w:r>
      <w:r w:rsidR="003517FD" w:rsidRPr="003211B2">
        <w:rPr>
          <w:rFonts w:ascii="Times New Roman" w:hAnsi="Times New Roman" w:cs="Times New Roman"/>
          <w:sz w:val="28"/>
          <w:szCs w:val="28"/>
        </w:rPr>
        <w:t>соответствии положениями</w:t>
      </w:r>
      <w:r w:rsidRPr="003211B2">
        <w:rPr>
          <w:rFonts w:ascii="Times New Roman" w:hAnsi="Times New Roman" w:cs="Times New Roman"/>
          <w:sz w:val="28"/>
          <w:szCs w:val="28"/>
        </w:rPr>
        <w:t xml:space="preserve"> </w:t>
      </w:r>
      <w:r w:rsidR="003517FD" w:rsidRPr="003211B2">
        <w:rPr>
          <w:rFonts w:ascii="Times New Roman" w:hAnsi="Times New Roman" w:cs="Times New Roman"/>
          <w:sz w:val="28"/>
          <w:szCs w:val="28"/>
        </w:rPr>
        <w:t>Указа Президента Российской Федерации от 21.12.2017 №618 «Об основных направлениях государственной политики по развитию конкуренции».</w:t>
      </w:r>
    </w:p>
    <w:p w:rsidR="003517FD" w:rsidRPr="003211B2" w:rsidRDefault="003517FD" w:rsidP="00B36640">
      <w:pPr>
        <w:tabs>
          <w:tab w:val="left" w:pos="709"/>
        </w:tabs>
        <w:spacing w:after="0" w:line="276" w:lineRule="auto"/>
        <w:ind w:left="709"/>
        <w:jc w:val="both"/>
        <w:rPr>
          <w:rFonts w:ascii="Times New Roman" w:hAnsi="Times New Roman" w:cs="Times New Roman"/>
          <w:sz w:val="28"/>
          <w:szCs w:val="28"/>
        </w:rPr>
      </w:pPr>
      <w:r w:rsidRPr="003211B2">
        <w:rPr>
          <w:rFonts w:ascii="Times New Roman" w:hAnsi="Times New Roman" w:cs="Times New Roman"/>
          <w:sz w:val="28"/>
          <w:szCs w:val="28"/>
        </w:rPr>
        <w:t xml:space="preserve">   Администрация городского округа Серебряные Пруды Московской области активно принимает участие в проводимых Комитетом по конкурентной политики Московской области обучающих мероприятиях, совещаниях в режиме видеоконференцсвязи, которые способствуют внедрению и развитию Стандарта развития конкуренции в городском округе Серебряные Пруды Московской области.</w:t>
      </w:r>
    </w:p>
    <w:p w:rsidR="005D356B" w:rsidRPr="003211B2" w:rsidRDefault="007840A7" w:rsidP="00D65DE8">
      <w:pPr>
        <w:tabs>
          <w:tab w:val="left" w:pos="709"/>
        </w:tabs>
        <w:spacing w:after="0" w:line="276" w:lineRule="auto"/>
        <w:ind w:firstLine="709"/>
        <w:jc w:val="both"/>
        <w:rPr>
          <w:rFonts w:ascii="Times New Roman" w:hAnsi="Times New Roman" w:cs="Times New Roman"/>
          <w:b/>
          <w:sz w:val="28"/>
          <w:szCs w:val="28"/>
        </w:rPr>
      </w:pPr>
      <w:r w:rsidRPr="003211B2">
        <w:rPr>
          <w:rFonts w:ascii="Times New Roman" w:hAnsi="Times New Roman" w:cs="Times New Roman"/>
          <w:b/>
          <w:sz w:val="28"/>
          <w:szCs w:val="28"/>
        </w:rPr>
        <w:t xml:space="preserve">1.2 Показатели социально экономического развития в </w:t>
      </w:r>
      <w:r w:rsidR="003517FD" w:rsidRPr="003211B2">
        <w:rPr>
          <w:rFonts w:ascii="Times New Roman" w:hAnsi="Times New Roman" w:cs="Times New Roman"/>
          <w:b/>
          <w:sz w:val="28"/>
          <w:szCs w:val="28"/>
        </w:rPr>
        <w:t>городском округе Серебряные Пруды Московской области</w:t>
      </w:r>
    </w:p>
    <w:p w:rsidR="00407614" w:rsidRPr="003211B2" w:rsidRDefault="00DD695B" w:rsidP="007A0080">
      <w:pPr>
        <w:tabs>
          <w:tab w:val="left" w:pos="709"/>
        </w:tabs>
        <w:spacing w:after="0" w:line="276" w:lineRule="auto"/>
        <w:ind w:firstLine="709"/>
        <w:jc w:val="both"/>
        <w:rPr>
          <w:rFonts w:ascii="Times New Roman" w:hAnsi="Times New Roman" w:cs="Times New Roman"/>
          <w:b/>
          <w:sz w:val="28"/>
          <w:szCs w:val="28"/>
        </w:rPr>
      </w:pPr>
      <w:r w:rsidRPr="003211B2">
        <w:rPr>
          <w:rFonts w:ascii="Times New Roman" w:hAnsi="Times New Roman" w:cs="Times New Roman"/>
          <w:sz w:val="28"/>
          <w:szCs w:val="28"/>
        </w:rPr>
        <w:t xml:space="preserve">                                                                                </w:t>
      </w:r>
      <w:r w:rsidR="00D65DE8" w:rsidRPr="003211B2">
        <w:rPr>
          <w:rFonts w:ascii="Times New Roman" w:hAnsi="Times New Roman" w:cs="Times New Roman"/>
          <w:sz w:val="28"/>
          <w:szCs w:val="28"/>
        </w:rPr>
        <w:t xml:space="preserve">                              </w:t>
      </w:r>
    </w:p>
    <w:tbl>
      <w:tblPr>
        <w:tblW w:w="10189" w:type="dxa"/>
        <w:tblInd w:w="93" w:type="dxa"/>
        <w:tblLook w:val="04A0" w:firstRow="1" w:lastRow="0" w:firstColumn="1" w:lastColumn="0" w:noHBand="0" w:noVBand="1"/>
      </w:tblPr>
      <w:tblGrid>
        <w:gridCol w:w="816"/>
        <w:gridCol w:w="4414"/>
        <w:gridCol w:w="1698"/>
        <w:gridCol w:w="1701"/>
        <w:gridCol w:w="1560"/>
      </w:tblGrid>
      <w:tr w:rsidR="003211B2" w:rsidRPr="003211B2" w:rsidTr="00F97F70">
        <w:trPr>
          <w:trHeight w:val="420"/>
        </w:trPr>
        <w:tc>
          <w:tcPr>
            <w:tcW w:w="816" w:type="dxa"/>
            <w:vMerge w:val="restart"/>
            <w:tcBorders>
              <w:top w:val="single" w:sz="4" w:space="0" w:color="auto"/>
              <w:left w:val="single" w:sz="4" w:space="0" w:color="auto"/>
              <w:right w:val="single" w:sz="4" w:space="0" w:color="auto"/>
            </w:tcBorders>
            <w:shd w:val="clear" w:color="auto" w:fill="auto"/>
            <w:noWrap/>
            <w:hideMark/>
          </w:tcPr>
          <w:p w:rsidR="007840A7" w:rsidRPr="003211B2" w:rsidRDefault="007840A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 п/п</w:t>
            </w:r>
          </w:p>
        </w:tc>
        <w:tc>
          <w:tcPr>
            <w:tcW w:w="4414" w:type="dxa"/>
            <w:vMerge w:val="restart"/>
            <w:tcBorders>
              <w:top w:val="single" w:sz="4" w:space="0" w:color="auto"/>
              <w:left w:val="single" w:sz="4" w:space="0" w:color="auto"/>
              <w:right w:val="nil"/>
            </w:tcBorders>
            <w:shd w:val="clear" w:color="auto" w:fill="auto"/>
            <w:noWrap/>
            <w:hideMark/>
          </w:tcPr>
          <w:p w:rsidR="007840A7" w:rsidRPr="003211B2" w:rsidRDefault="007840A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Наименование показателя</w:t>
            </w:r>
          </w:p>
        </w:tc>
        <w:tc>
          <w:tcPr>
            <w:tcW w:w="495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840A7" w:rsidRPr="003211B2" w:rsidRDefault="007840A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Годы</w:t>
            </w:r>
          </w:p>
        </w:tc>
      </w:tr>
      <w:tr w:rsidR="003211B2" w:rsidRPr="003211B2" w:rsidTr="00796732">
        <w:trPr>
          <w:trHeight w:val="420"/>
        </w:trPr>
        <w:tc>
          <w:tcPr>
            <w:tcW w:w="816" w:type="dxa"/>
            <w:vMerge/>
            <w:tcBorders>
              <w:left w:val="single" w:sz="4" w:space="0" w:color="auto"/>
              <w:bottom w:val="single" w:sz="4" w:space="0" w:color="auto"/>
              <w:right w:val="single" w:sz="4" w:space="0" w:color="auto"/>
            </w:tcBorders>
            <w:shd w:val="clear" w:color="auto" w:fill="auto"/>
            <w:noWrap/>
            <w:hideMark/>
          </w:tcPr>
          <w:p w:rsidR="00796732" w:rsidRPr="003211B2" w:rsidRDefault="00796732" w:rsidP="00F97F70">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4414" w:type="dxa"/>
            <w:vMerge/>
            <w:tcBorders>
              <w:left w:val="single" w:sz="4" w:space="0" w:color="auto"/>
              <w:bottom w:val="single" w:sz="4" w:space="0" w:color="auto"/>
              <w:right w:val="nil"/>
            </w:tcBorders>
            <w:shd w:val="clear" w:color="auto" w:fill="auto"/>
            <w:noWrap/>
            <w:hideMark/>
          </w:tcPr>
          <w:p w:rsidR="00796732" w:rsidRPr="003211B2" w:rsidRDefault="00796732" w:rsidP="00F97F70">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hideMark/>
          </w:tcPr>
          <w:p w:rsidR="00796732" w:rsidRPr="003211B2" w:rsidRDefault="00796732" w:rsidP="00056F77">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20</w:t>
            </w:r>
            <w:r w:rsidR="00056F77" w:rsidRPr="003211B2">
              <w:rPr>
                <w:rFonts w:ascii="Times New Roman" w:eastAsia="Times New Roman" w:hAnsi="Times New Roman" w:cs="Times New Roman"/>
                <w:sz w:val="24"/>
                <w:szCs w:val="24"/>
                <w:lang w:eastAsia="ru-RU"/>
              </w:rPr>
              <w:t>20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056F77">
            <w:pPr>
              <w:jc w:val="center"/>
              <w:rPr>
                <w:rFonts w:ascii="Times New Roman" w:hAnsi="Times New Roman" w:cs="Times New Roman"/>
                <w:sz w:val="24"/>
                <w:szCs w:val="24"/>
              </w:rPr>
            </w:pPr>
            <w:r w:rsidRPr="003211B2">
              <w:rPr>
                <w:rFonts w:ascii="Times New Roman" w:hAnsi="Times New Roman" w:cs="Times New Roman"/>
                <w:sz w:val="24"/>
                <w:szCs w:val="24"/>
              </w:rPr>
              <w:t>20</w:t>
            </w:r>
            <w:r w:rsidR="00056F77" w:rsidRPr="003211B2">
              <w:rPr>
                <w:rFonts w:ascii="Times New Roman" w:hAnsi="Times New Roman" w:cs="Times New Roman"/>
                <w:sz w:val="24"/>
                <w:szCs w:val="24"/>
              </w:rPr>
              <w:t>21</w:t>
            </w:r>
          </w:p>
        </w:tc>
        <w:tc>
          <w:tcPr>
            <w:tcW w:w="1560" w:type="dxa"/>
            <w:tcBorders>
              <w:top w:val="single" w:sz="4" w:space="0" w:color="auto"/>
              <w:bottom w:val="single" w:sz="4" w:space="0" w:color="auto"/>
              <w:right w:val="single" w:sz="4" w:space="0" w:color="auto"/>
            </w:tcBorders>
            <w:shd w:val="clear" w:color="auto" w:fill="auto"/>
          </w:tcPr>
          <w:p w:rsidR="00796732" w:rsidRPr="003211B2" w:rsidRDefault="00D61624" w:rsidP="00056F77">
            <w:pPr>
              <w:jc w:val="center"/>
              <w:rPr>
                <w:rFonts w:ascii="Times New Roman" w:hAnsi="Times New Roman" w:cs="Times New Roman"/>
                <w:sz w:val="24"/>
                <w:szCs w:val="24"/>
              </w:rPr>
            </w:pPr>
            <w:r w:rsidRPr="003211B2">
              <w:rPr>
                <w:rFonts w:ascii="Times New Roman" w:hAnsi="Times New Roman" w:cs="Times New Roman"/>
                <w:sz w:val="24"/>
                <w:szCs w:val="24"/>
              </w:rPr>
              <w:t>202</w:t>
            </w:r>
            <w:r w:rsidR="00056F77" w:rsidRPr="003211B2">
              <w:rPr>
                <w:rFonts w:ascii="Times New Roman" w:hAnsi="Times New Roman" w:cs="Times New Roman"/>
                <w:sz w:val="24"/>
                <w:szCs w:val="24"/>
              </w:rPr>
              <w:t>2</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1.4</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1.6</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Демографические показатели</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Численность постоянного населения (на конец года)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Число родившихся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Число умерших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Естественный прирост( убыль) населения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Миграционный прирост (убыль) населения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Численность постоянного населения(среднегодовая)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По численности постоянного населения . в том числе  в возрасте:</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 2 месяцев до 3 лет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 3 до 7 лет ( чел)</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 7 до 17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21424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23895</w:t>
            </w: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21424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214</w:t>
            </w: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418</w:t>
            </w:r>
          </w:p>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-204</w:t>
            </w: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113</w:t>
            </w:r>
          </w:p>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23941</w:t>
            </w: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621</w:t>
            </w:r>
          </w:p>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1239</w:t>
            </w:r>
          </w:p>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2762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214241" w:rsidP="00796732">
            <w:pPr>
              <w:jc w:val="center"/>
              <w:rPr>
                <w:rFonts w:ascii="Times New Roman" w:hAnsi="Times New Roman" w:cs="Times New Roman"/>
              </w:rPr>
            </w:pPr>
            <w:r w:rsidRPr="003211B2">
              <w:rPr>
                <w:rFonts w:ascii="Times New Roman" w:hAnsi="Times New Roman" w:cs="Times New Roman"/>
              </w:rPr>
              <w:t>23821</w:t>
            </w:r>
          </w:p>
          <w:p w:rsidR="00796732" w:rsidRPr="003211B2" w:rsidRDefault="00796732" w:rsidP="00796732">
            <w:pPr>
              <w:jc w:val="center"/>
            </w:pPr>
          </w:p>
          <w:p w:rsidR="00796732" w:rsidRPr="003211B2" w:rsidRDefault="00214241" w:rsidP="00360985">
            <w:pPr>
              <w:jc w:val="center"/>
              <w:rPr>
                <w:lang w:val="en-US"/>
              </w:rPr>
            </w:pPr>
            <w:r w:rsidRPr="003211B2">
              <w:t>290</w:t>
            </w:r>
          </w:p>
          <w:p w:rsidR="00360985" w:rsidRPr="003211B2" w:rsidRDefault="00360985" w:rsidP="00360985">
            <w:pPr>
              <w:jc w:val="center"/>
              <w:rPr>
                <w:lang w:val="en-US"/>
              </w:rPr>
            </w:pPr>
          </w:p>
          <w:p w:rsidR="00796732" w:rsidRPr="003211B2" w:rsidRDefault="00360985" w:rsidP="00796732">
            <w:pPr>
              <w:jc w:val="center"/>
              <w:rPr>
                <w:lang w:val="en-US"/>
              </w:rPr>
            </w:pPr>
            <w:r w:rsidRPr="003211B2">
              <w:rPr>
                <w:lang w:val="en-US"/>
              </w:rPr>
              <w:t>482</w:t>
            </w:r>
          </w:p>
          <w:p w:rsidR="00796732" w:rsidRPr="003211B2" w:rsidRDefault="00360985" w:rsidP="00796732">
            <w:pPr>
              <w:jc w:val="center"/>
              <w:rPr>
                <w:lang w:val="en-US"/>
              </w:rPr>
            </w:pPr>
            <w:r w:rsidRPr="003211B2">
              <w:rPr>
                <w:lang w:val="en-US"/>
              </w:rPr>
              <w:t>-192</w:t>
            </w:r>
          </w:p>
          <w:p w:rsidR="00796732" w:rsidRPr="003211B2" w:rsidRDefault="00796732" w:rsidP="00796732">
            <w:pPr>
              <w:jc w:val="center"/>
            </w:pPr>
          </w:p>
          <w:p w:rsidR="00796732" w:rsidRPr="003211B2" w:rsidRDefault="00360985" w:rsidP="00796732">
            <w:pPr>
              <w:jc w:val="center"/>
              <w:rPr>
                <w:lang w:val="en-US"/>
              </w:rPr>
            </w:pPr>
            <w:r w:rsidRPr="003211B2">
              <w:rPr>
                <w:lang w:val="en-US"/>
              </w:rPr>
              <w:t>117</w:t>
            </w:r>
          </w:p>
          <w:p w:rsidR="00360985" w:rsidRPr="003211B2" w:rsidRDefault="00360985" w:rsidP="00796732">
            <w:pPr>
              <w:jc w:val="center"/>
              <w:rPr>
                <w:lang w:val="en-US"/>
              </w:rPr>
            </w:pPr>
          </w:p>
          <w:p w:rsidR="00796732" w:rsidRPr="003211B2" w:rsidRDefault="00360985" w:rsidP="00796732">
            <w:pPr>
              <w:jc w:val="center"/>
              <w:rPr>
                <w:lang w:val="en-US"/>
              </w:rPr>
            </w:pPr>
            <w:r w:rsidRPr="003211B2">
              <w:rPr>
                <w:lang w:val="en-US"/>
              </w:rPr>
              <w:t>23858</w:t>
            </w:r>
          </w:p>
          <w:p w:rsidR="00796732" w:rsidRPr="003211B2" w:rsidRDefault="00796732" w:rsidP="00796732">
            <w:pPr>
              <w:jc w:val="center"/>
            </w:pPr>
          </w:p>
          <w:p w:rsidR="00796732" w:rsidRPr="003211B2" w:rsidRDefault="00796732" w:rsidP="00796732">
            <w:pPr>
              <w:jc w:val="center"/>
            </w:pPr>
          </w:p>
          <w:p w:rsidR="00796732" w:rsidRPr="003211B2" w:rsidRDefault="00360985" w:rsidP="00796732">
            <w:pPr>
              <w:jc w:val="center"/>
              <w:rPr>
                <w:rFonts w:ascii="Times New Roman" w:hAnsi="Times New Roman" w:cs="Times New Roman"/>
                <w:lang w:val="en-US"/>
              </w:rPr>
            </w:pPr>
            <w:r w:rsidRPr="003211B2">
              <w:rPr>
                <w:rFonts w:ascii="Times New Roman" w:hAnsi="Times New Roman" w:cs="Times New Roman"/>
                <w:lang w:val="en-US"/>
              </w:rPr>
              <w:t>700</w:t>
            </w:r>
          </w:p>
          <w:p w:rsidR="00796732" w:rsidRPr="003211B2" w:rsidRDefault="00360985" w:rsidP="00796732">
            <w:pPr>
              <w:jc w:val="center"/>
              <w:rPr>
                <w:rFonts w:ascii="Times New Roman" w:hAnsi="Times New Roman" w:cs="Times New Roman"/>
                <w:lang w:val="en-US"/>
              </w:rPr>
            </w:pPr>
            <w:r w:rsidRPr="003211B2">
              <w:rPr>
                <w:rFonts w:ascii="Times New Roman" w:hAnsi="Times New Roman" w:cs="Times New Roman"/>
                <w:lang w:val="en-US"/>
              </w:rPr>
              <w:t>1176</w:t>
            </w:r>
          </w:p>
          <w:p w:rsidR="00796732" w:rsidRPr="003211B2" w:rsidRDefault="00360985" w:rsidP="00796732">
            <w:pPr>
              <w:jc w:val="center"/>
              <w:rPr>
                <w:rFonts w:ascii="Times New Roman" w:hAnsi="Times New Roman" w:cs="Times New Roman"/>
                <w:lang w:val="en-US"/>
              </w:rPr>
            </w:pPr>
            <w:r w:rsidRPr="003211B2">
              <w:rPr>
                <w:rFonts w:ascii="Times New Roman" w:hAnsi="Times New Roman" w:cs="Times New Roman"/>
                <w:lang w:val="en-US"/>
              </w:rPr>
              <w:t>2800</w:t>
            </w:r>
          </w:p>
        </w:tc>
        <w:tc>
          <w:tcPr>
            <w:tcW w:w="1560" w:type="dxa"/>
            <w:tcBorders>
              <w:top w:val="single" w:sz="4" w:space="0" w:color="auto"/>
              <w:bottom w:val="single" w:sz="4" w:space="0" w:color="auto"/>
              <w:right w:val="single" w:sz="4" w:space="0" w:color="auto"/>
            </w:tcBorders>
            <w:shd w:val="clear" w:color="auto" w:fill="auto"/>
          </w:tcPr>
          <w:p w:rsidR="00796732" w:rsidRPr="003211B2" w:rsidRDefault="00214241" w:rsidP="00F97F70">
            <w:pPr>
              <w:jc w:val="center"/>
              <w:rPr>
                <w:rFonts w:ascii="Times New Roman" w:hAnsi="Times New Roman" w:cs="Times New Roman"/>
              </w:rPr>
            </w:pPr>
            <w:r w:rsidRPr="003211B2">
              <w:rPr>
                <w:rFonts w:ascii="Times New Roman" w:hAnsi="Times New Roman" w:cs="Times New Roman"/>
              </w:rPr>
              <w:t>23653</w:t>
            </w:r>
          </w:p>
          <w:p w:rsidR="00214241" w:rsidRPr="003211B2" w:rsidRDefault="00214241" w:rsidP="00F97F70">
            <w:pPr>
              <w:jc w:val="center"/>
              <w:rPr>
                <w:rFonts w:ascii="Times New Roman" w:hAnsi="Times New Roman" w:cs="Times New Roman"/>
              </w:rPr>
            </w:pPr>
          </w:p>
          <w:p w:rsidR="00214241" w:rsidRPr="003211B2" w:rsidRDefault="00214241" w:rsidP="00F97F70">
            <w:pPr>
              <w:jc w:val="center"/>
              <w:rPr>
                <w:rFonts w:ascii="Times New Roman" w:hAnsi="Times New Roman" w:cs="Times New Roman"/>
                <w:lang w:val="en-US"/>
              </w:rPr>
            </w:pPr>
            <w:r w:rsidRPr="003211B2">
              <w:rPr>
                <w:rFonts w:ascii="Times New Roman" w:hAnsi="Times New Roman" w:cs="Times New Roman"/>
              </w:rPr>
              <w:t>190</w:t>
            </w:r>
          </w:p>
          <w:p w:rsidR="00360985" w:rsidRPr="003211B2" w:rsidRDefault="00360985" w:rsidP="00F97F70">
            <w:pPr>
              <w:jc w:val="center"/>
              <w:rPr>
                <w:rFonts w:ascii="Times New Roman" w:hAnsi="Times New Roman" w:cs="Times New Roman"/>
                <w:lang w:val="en-US"/>
              </w:rPr>
            </w:pPr>
          </w:p>
          <w:p w:rsidR="00360985" w:rsidRPr="003211B2" w:rsidRDefault="00360985" w:rsidP="00F97F70">
            <w:pPr>
              <w:jc w:val="center"/>
              <w:rPr>
                <w:rFonts w:ascii="Times New Roman" w:hAnsi="Times New Roman" w:cs="Times New Roman"/>
                <w:lang w:val="en-US"/>
              </w:rPr>
            </w:pPr>
            <w:r w:rsidRPr="003211B2">
              <w:rPr>
                <w:rFonts w:ascii="Times New Roman" w:hAnsi="Times New Roman" w:cs="Times New Roman"/>
                <w:lang w:val="en-US"/>
              </w:rPr>
              <w:t>370</w:t>
            </w:r>
          </w:p>
          <w:p w:rsidR="00360985" w:rsidRPr="003211B2" w:rsidRDefault="00360985" w:rsidP="00F97F70">
            <w:pPr>
              <w:jc w:val="center"/>
              <w:rPr>
                <w:rFonts w:ascii="Times New Roman" w:hAnsi="Times New Roman" w:cs="Times New Roman"/>
                <w:lang w:val="en-US"/>
              </w:rPr>
            </w:pPr>
            <w:r w:rsidRPr="003211B2">
              <w:rPr>
                <w:rFonts w:ascii="Times New Roman" w:hAnsi="Times New Roman" w:cs="Times New Roman"/>
                <w:lang w:val="en-US"/>
              </w:rPr>
              <w:t>-180</w:t>
            </w:r>
          </w:p>
          <w:p w:rsidR="00360985" w:rsidRPr="003211B2" w:rsidRDefault="00360985" w:rsidP="00F97F70">
            <w:pPr>
              <w:jc w:val="center"/>
              <w:rPr>
                <w:rFonts w:ascii="Times New Roman" w:hAnsi="Times New Roman" w:cs="Times New Roman"/>
                <w:lang w:val="en-US"/>
              </w:rPr>
            </w:pPr>
          </w:p>
          <w:p w:rsidR="00360985" w:rsidRPr="003211B2" w:rsidRDefault="00360985" w:rsidP="00F97F70">
            <w:pPr>
              <w:jc w:val="center"/>
              <w:rPr>
                <w:rFonts w:ascii="Times New Roman" w:hAnsi="Times New Roman" w:cs="Times New Roman"/>
                <w:lang w:val="en-US"/>
              </w:rPr>
            </w:pPr>
            <w:r w:rsidRPr="003211B2">
              <w:rPr>
                <w:rFonts w:ascii="Times New Roman" w:hAnsi="Times New Roman" w:cs="Times New Roman"/>
                <w:lang w:val="en-US"/>
              </w:rPr>
              <w:t>12</w:t>
            </w:r>
          </w:p>
          <w:p w:rsidR="00360985" w:rsidRPr="003211B2" w:rsidRDefault="00360985" w:rsidP="00F97F70">
            <w:pPr>
              <w:jc w:val="center"/>
              <w:rPr>
                <w:rFonts w:ascii="Times New Roman" w:hAnsi="Times New Roman" w:cs="Times New Roman"/>
                <w:lang w:val="en-US"/>
              </w:rPr>
            </w:pPr>
          </w:p>
          <w:p w:rsidR="00360985" w:rsidRPr="003211B2" w:rsidRDefault="00360985" w:rsidP="00F97F70">
            <w:pPr>
              <w:jc w:val="center"/>
              <w:rPr>
                <w:rFonts w:ascii="Times New Roman" w:hAnsi="Times New Roman" w:cs="Times New Roman"/>
                <w:lang w:val="en-US"/>
              </w:rPr>
            </w:pPr>
            <w:r w:rsidRPr="003211B2">
              <w:rPr>
                <w:rFonts w:ascii="Times New Roman" w:hAnsi="Times New Roman" w:cs="Times New Roman"/>
                <w:lang w:val="en-US"/>
              </w:rPr>
              <w:t>23737</w:t>
            </w:r>
          </w:p>
          <w:p w:rsidR="00360985" w:rsidRPr="003211B2" w:rsidRDefault="00360985" w:rsidP="00F97F70">
            <w:pPr>
              <w:jc w:val="center"/>
              <w:rPr>
                <w:rFonts w:ascii="Times New Roman" w:hAnsi="Times New Roman" w:cs="Times New Roman"/>
                <w:lang w:val="en-US"/>
              </w:rPr>
            </w:pPr>
          </w:p>
          <w:p w:rsidR="00360985" w:rsidRPr="003211B2" w:rsidRDefault="00360985" w:rsidP="00F97F70">
            <w:pPr>
              <w:jc w:val="center"/>
              <w:rPr>
                <w:rFonts w:ascii="Times New Roman" w:hAnsi="Times New Roman" w:cs="Times New Roman"/>
                <w:lang w:val="en-US"/>
              </w:rPr>
            </w:pPr>
          </w:p>
          <w:p w:rsidR="00360985" w:rsidRPr="003211B2" w:rsidRDefault="00360985" w:rsidP="00360985">
            <w:pPr>
              <w:jc w:val="center"/>
              <w:rPr>
                <w:rFonts w:ascii="Times New Roman" w:hAnsi="Times New Roman" w:cs="Times New Roman"/>
                <w:lang w:val="en-US"/>
              </w:rPr>
            </w:pPr>
            <w:r w:rsidRPr="003211B2">
              <w:rPr>
                <w:rFonts w:ascii="Times New Roman" w:hAnsi="Times New Roman" w:cs="Times New Roman"/>
                <w:lang w:val="en-US"/>
              </w:rPr>
              <w:t>762</w:t>
            </w:r>
          </w:p>
          <w:p w:rsidR="00360985" w:rsidRPr="003211B2" w:rsidRDefault="00360985" w:rsidP="00360985">
            <w:pPr>
              <w:jc w:val="center"/>
              <w:rPr>
                <w:rFonts w:ascii="Times New Roman" w:hAnsi="Times New Roman" w:cs="Times New Roman"/>
                <w:lang w:val="en-US"/>
              </w:rPr>
            </w:pPr>
            <w:r w:rsidRPr="003211B2">
              <w:rPr>
                <w:rFonts w:ascii="Times New Roman" w:hAnsi="Times New Roman" w:cs="Times New Roman"/>
                <w:lang w:val="en-US"/>
              </w:rPr>
              <w:t>1067</w:t>
            </w:r>
          </w:p>
          <w:p w:rsidR="00360985" w:rsidRPr="003211B2" w:rsidRDefault="00360985" w:rsidP="00360985">
            <w:pPr>
              <w:jc w:val="center"/>
              <w:rPr>
                <w:rFonts w:ascii="Times New Roman" w:hAnsi="Times New Roman" w:cs="Times New Roman"/>
                <w:lang w:val="en-US"/>
              </w:rPr>
            </w:pPr>
            <w:r w:rsidRPr="003211B2">
              <w:rPr>
                <w:rFonts w:ascii="Times New Roman" w:hAnsi="Times New Roman" w:cs="Times New Roman"/>
                <w:lang w:val="en-US"/>
              </w:rPr>
              <w:t>2800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Промышленное производство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ind w:firstLine="709"/>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промышленным видам деятельности (млн.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60985" w:rsidRPr="003211B2" w:rsidRDefault="00360985" w:rsidP="00360985">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val="en-US" w:eastAsia="ru-RU"/>
              </w:rPr>
              <w:t>1956</w:t>
            </w:r>
            <w:r w:rsidRPr="003211B2">
              <w:rPr>
                <w:rFonts w:ascii="Times New Roman" w:eastAsia="Times New Roman" w:hAnsi="Times New Roman" w:cs="Times New Roman"/>
                <w:sz w:val="24"/>
                <w:szCs w:val="24"/>
                <w:lang w:eastAsia="ru-RU"/>
              </w:rPr>
              <w:t>,2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1726,2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1955,7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объема отгруженных товаров собственного производства. Выполненных работ и услуг собственными силами по промышленным видам деятельности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115,4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113,3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деятельности « Обрабатывающие производство» ( 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1400,7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1236,4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1392,3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2.4</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 роста объема отгруженных товаров собственного производства, выполненных работ  и услуг  собственными силами по виду деятельности « Обрабатывающие производство» (процент к предыдущему году)</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113,2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112,6</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2.5</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деятельности « Обеспечение электрической энергией, газом и паром; кондиционирование воздуха (млн. руб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431,1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380,5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436,9</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2.6</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объема отгруженных товаров собственного производства, выполненных работ и услуг собственными силами по виду деятельности» обеспечение электрической энергией, газом и паром; кондиционирование воздуха (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110,6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114,8</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2.7</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деятельности « Водоснабжение; водоотведение, организация сбора и утилизация отходов, деятельность по ликвидации загрязнений (млн. рублей в ценах соответствующих лет)</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124,4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109,8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126,5</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2.8</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объема отгруженных товаров собственного производства, выполненных работ и услуг собственными силами по виду деятельности</w:t>
            </w:r>
          </w:p>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«Водоснабжение; водоотведение, организация сбора и утилизации отходов, деятельность по ликвидации загрязнений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185,4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115,2</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2.9</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1956,1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1726,7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1955,7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3.0</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объема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115,4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360985"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113,3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Сельское хозяйство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Производство важнейших видов сельскохозяйственной продукции в натуральном выражении: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3.1</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Культуры зерновые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82781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66775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114405</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3.2</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производства культур зерновых (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127,3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80,6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171,3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3.3</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Семена и плоды масличных культур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10225,1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9390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14690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3.4</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производства семян и плодов масличных культур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145,9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91,8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156,4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3.5</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Картофель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6905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6128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3404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3.6</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производства картофеля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104,8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90,9</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3.7</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Овощи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7250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7310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2620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3.8</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производства овощей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161,3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3.9</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Скот и птица на убой ( в живом весе)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6567,8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8804,0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10050,9</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3.10</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производства скота и птицы на убой ( в жимом весе) (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85,6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134,0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114,1</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3.11</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Молоко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30772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30636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26536,3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3.12</w:t>
            </w:r>
          </w:p>
        </w:tc>
        <w:tc>
          <w:tcPr>
            <w:tcW w:w="4414" w:type="dxa"/>
            <w:tcBorders>
              <w:top w:val="single" w:sz="4" w:space="0" w:color="auto"/>
              <w:left w:val="single" w:sz="4" w:space="0" w:color="auto"/>
              <w:bottom w:val="single" w:sz="4" w:space="0" w:color="auto"/>
              <w:right w:val="nil"/>
            </w:tcBorders>
            <w:shd w:val="clear" w:color="auto" w:fill="auto"/>
            <w:noWrap/>
          </w:tcPr>
          <w:p w:rsidR="008D5F7F" w:rsidRPr="003211B2" w:rsidRDefault="008D5F7F"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производства молока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101,4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8D5F7F" w:rsidP="008D5F7F">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99,66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5F7F"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86,6</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Транспорт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Протяженность автомобильных дорог общего пользования с твердым типом покрытия местного значения (километр)</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8D7194"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247,20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8D7194"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254,6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8D7194"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254,6</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Количество населенных  пунктов, не имеющих  выходов к автомобильным дорогам  с твердым покрытием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Малое и среднее предпринимательство, включая микропредприятия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Число малых и средних предприятий, включая микропредприятия ( на конец года) (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287FFB"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287FFB"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287FF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92</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 том числе, малых предприятий (включая микропредприятия)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287FFB"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287FFB"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AC0C6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Инвестиции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Инвестиции в основной капитал за счет всех источников финансирования: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8D7194" w:rsidRPr="003211B2" w:rsidRDefault="008D7194"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8D7194" w:rsidRPr="003211B2" w:rsidRDefault="008D7194"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 ценах соответствующих лет (млн. руб)</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D7194" w:rsidRPr="003211B2" w:rsidRDefault="008D7194" w:rsidP="008D7194">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840,39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D7194" w:rsidRPr="003211B2" w:rsidRDefault="008D7194" w:rsidP="008D7194">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1711,32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D7194" w:rsidRPr="003211B2" w:rsidRDefault="008D7194" w:rsidP="008D7194">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1848,57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8D7194"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48,4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8D7194"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196,4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8D7194"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97,0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710,09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1337,42</w:t>
            </w:r>
            <w:r w:rsidR="00796732" w:rsidRPr="003211B2">
              <w:rPr>
                <w:rFonts w:ascii="Times New Roman" w:eastAsia="Times New Roman" w:hAnsi="Times New Roman" w:cs="Times New Roman"/>
                <w:sz w:val="24"/>
                <w:szCs w:val="24"/>
                <w:lang w:eastAsia="ru-RU"/>
              </w:rPr>
              <w:t xml:space="preserve"> </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AC0C6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1375,9</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83,5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181,6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92,3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6.4</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Инвестиции в основной капитал за счет всех источников финансирования в ценах соответствующих лет в малом предпринимательстве (включая   микро предприятия и индивидуальное жилищное строительство)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130,3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373,9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172,3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Строительство и жилищно-коммунальное хозяйство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Объем работ, выполненных по виду экономической деятельности «Строительство»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281,9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1169,2</w:t>
            </w:r>
          </w:p>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922,1</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Индекс производства по виду деятельности «Строительство»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43,7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402,3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70,8</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Уровень обеспеченности населения жильем (на конец года) (кв. м на человека)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30,48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30,57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32,07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7.4</w:t>
            </w: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Жилищный фонд на конец года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728,3</w:t>
            </w:r>
          </w:p>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738,3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729,7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7.5</w:t>
            </w: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Общая площадь ветхих и аварийных жилых помещений (на конец года)</w:t>
            </w:r>
          </w:p>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0,92</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 том числе: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Общая площадь аварийных жилых помещений (на конец года)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0,92</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Ветхих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F03E66"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0,00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0,00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7.6</w:t>
            </w: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Ликвидировано ветхого и аварийного жилищного фонда за год (тыс. кв.м)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0,65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1,58</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 том числе: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Ликвидировано аварийного жилищного фонда за год (тыс. кв.м.)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0,65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1,58</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86BEB" w:rsidRPr="003211B2" w:rsidRDefault="00586BE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Ветхого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586BEB" w:rsidP="00586BEB">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86BEB"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0,00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Финансы</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Прибыль (тыс. руб.)</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41788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43285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40360</w:t>
            </w:r>
          </w:p>
        </w:tc>
      </w:tr>
      <w:tr w:rsidR="003211B2" w:rsidRPr="003211B2" w:rsidTr="002D5BE6">
        <w:trPr>
          <w:trHeight w:val="403"/>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Труд и заработная плата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Количество созданных рабочих мест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142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177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Численность официально зарегистрированных безработных, на конец года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665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168</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Фонд начисленной заработной платы всех работников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2554,8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2878,1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3019,4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9.4</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Темп роста фонда заработной платы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ind w:firstLine="709"/>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120,3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112,7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104,9</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9.5</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Среднемесячная номинальная начисленная заработная плата работников (по полному кругу организаций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46112,2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48570,6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04081"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50678,1</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9.6</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Среднемесячная номинальная начисленная заработная плата: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A162D"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9.7</w:t>
            </w:r>
          </w:p>
        </w:tc>
        <w:tc>
          <w:tcPr>
            <w:tcW w:w="4414" w:type="dxa"/>
            <w:tcBorders>
              <w:top w:val="single" w:sz="4" w:space="0" w:color="auto"/>
              <w:left w:val="single" w:sz="4" w:space="0" w:color="auto"/>
              <w:bottom w:val="single" w:sz="4" w:space="0" w:color="auto"/>
              <w:right w:val="nil"/>
            </w:tcBorders>
            <w:shd w:val="clear" w:color="auto" w:fill="auto"/>
            <w:noWrap/>
          </w:tcPr>
          <w:p w:rsidR="00BA162D"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Педагогических работников общеобразовательных организаций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53543,30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57682,58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65427,03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A162D"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9.8</w:t>
            </w:r>
          </w:p>
        </w:tc>
        <w:tc>
          <w:tcPr>
            <w:tcW w:w="4414" w:type="dxa"/>
            <w:tcBorders>
              <w:top w:val="single" w:sz="4" w:space="0" w:color="auto"/>
              <w:left w:val="single" w:sz="4" w:space="0" w:color="auto"/>
              <w:bottom w:val="single" w:sz="4" w:space="0" w:color="auto"/>
              <w:right w:val="nil"/>
            </w:tcBorders>
            <w:shd w:val="clear" w:color="auto" w:fill="auto"/>
            <w:noWrap/>
          </w:tcPr>
          <w:p w:rsidR="00BA162D"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Педагогических работников дошкольных образовательных организаций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54182,90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54860,87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64087,84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A162D"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9.9</w:t>
            </w:r>
          </w:p>
        </w:tc>
        <w:tc>
          <w:tcPr>
            <w:tcW w:w="4414" w:type="dxa"/>
            <w:tcBorders>
              <w:top w:val="single" w:sz="4" w:space="0" w:color="auto"/>
              <w:left w:val="single" w:sz="4" w:space="0" w:color="auto"/>
              <w:bottom w:val="single" w:sz="4" w:space="0" w:color="auto"/>
              <w:right w:val="nil"/>
            </w:tcBorders>
            <w:shd w:val="clear" w:color="auto" w:fill="auto"/>
            <w:noWrap/>
          </w:tcPr>
          <w:p w:rsidR="00BA162D"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Педагогических работников организаций дополнительного образования детей(рубль)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64709,23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61853,06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BA162D" w:rsidRPr="003211B2" w:rsidRDefault="00BA162D" w:rsidP="00BA162D">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67152,53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Отношение средней заработной платы педагогических работников общеобразовательных организаций к средней заработной плате в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BA162D"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95,02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BA162D"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90,75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93,06</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11.0</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Отношение средней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BA162D"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112,3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BA162D"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115,46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BA162D"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118,85</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102,89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100,66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108,63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Отношение среднемесячной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109,13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101,0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102,31</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Культура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14.</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Среднемесячная номинальная начисленная заработная плата работников муниципальных учреждений культуры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50054,22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51999,18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55069,22</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15.</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Отношение средней заработной платы работников учреждений культуры к средней заработной плате по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88,83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81,81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78,33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16.</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106,25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104,08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CA4D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104,04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Торговля и услуги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10.1</w:t>
            </w:r>
          </w:p>
        </w:tc>
        <w:tc>
          <w:tcPr>
            <w:tcW w:w="4414" w:type="dxa"/>
            <w:tcBorders>
              <w:top w:val="single" w:sz="4" w:space="0" w:color="auto"/>
              <w:left w:val="single" w:sz="4" w:space="0" w:color="auto"/>
              <w:bottom w:val="single" w:sz="4" w:space="0" w:color="auto"/>
              <w:right w:val="nil"/>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Обеспеченность населения площадью торговых объектов (кв. метров на 1000 чел.)</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03E66" w:rsidRPr="003211B2" w:rsidRDefault="00F03E66" w:rsidP="00F03E66">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1257,3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287FFB" w:rsidP="00F03E66">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1282,6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1295,8</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10.2</w:t>
            </w:r>
          </w:p>
        </w:tc>
        <w:tc>
          <w:tcPr>
            <w:tcW w:w="4414" w:type="dxa"/>
            <w:tcBorders>
              <w:top w:val="single" w:sz="4" w:space="0" w:color="auto"/>
              <w:left w:val="single" w:sz="4" w:space="0" w:color="auto"/>
              <w:bottom w:val="single" w:sz="4" w:space="0" w:color="auto"/>
              <w:right w:val="nil"/>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Объем платных услуг населению:</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03E66" w:rsidRPr="003211B2" w:rsidRDefault="00F03E66" w:rsidP="00F03E66">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F03E66" w:rsidP="00F03E66">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 ценах соответствующих лет (млн. руб.)</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03E66" w:rsidRPr="003211B2" w:rsidRDefault="00F03E66" w:rsidP="00F03E66">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483,8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287FFB" w:rsidP="00F03E66">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335,5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287FF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329,8</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10.3</w:t>
            </w:r>
          </w:p>
        </w:tc>
        <w:tc>
          <w:tcPr>
            <w:tcW w:w="4414" w:type="dxa"/>
            <w:tcBorders>
              <w:top w:val="single" w:sz="4" w:space="0" w:color="auto"/>
              <w:left w:val="single" w:sz="4" w:space="0" w:color="auto"/>
              <w:bottom w:val="single" w:sz="4" w:space="0" w:color="auto"/>
              <w:right w:val="nil"/>
            </w:tcBorders>
            <w:shd w:val="clear" w:color="auto" w:fill="auto"/>
            <w:noWrap/>
          </w:tcPr>
          <w:p w:rsidR="00F03E66" w:rsidRPr="003211B2" w:rsidRDefault="00F03E66"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03E66" w:rsidRPr="003211B2" w:rsidRDefault="00287FFB" w:rsidP="00F03E66">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84,0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287FFB" w:rsidP="00F03E66">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86,5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03E66" w:rsidRPr="003211B2" w:rsidRDefault="00287FFB"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89,7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Дошкольное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11.1.1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sz w:val="24"/>
                <w:szCs w:val="24"/>
                <w:lang w:eastAsia="ru-RU"/>
              </w:rPr>
              <w:t>Количество дошкольных</w:t>
            </w:r>
            <w:r w:rsidRPr="003211B2">
              <w:rPr>
                <w:rFonts w:ascii="Times New Roman" w:eastAsia="Times New Roman" w:hAnsi="Times New Roman" w:cs="Times New Roman"/>
                <w:b/>
                <w:sz w:val="24"/>
                <w:szCs w:val="24"/>
                <w:lang w:eastAsia="ru-RU"/>
              </w:rPr>
              <w:t xml:space="preserve"> </w:t>
            </w:r>
            <w:r w:rsidRPr="003211B2">
              <w:rPr>
                <w:rFonts w:ascii="Times New Roman" w:eastAsia="Times New Roman" w:hAnsi="Times New Roman" w:cs="Times New Roman"/>
                <w:sz w:val="24"/>
                <w:szCs w:val="24"/>
                <w:lang w:eastAsia="ru-RU"/>
              </w:rPr>
              <w:t>образовательных муниципальных организаций, реализующих образовательные программы дошкольного образования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15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11.1.2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Число мест в дошкольных муниципальных образовательных организациях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1343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1343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1343</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11.1.3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Численность воспитанников дошкольных образовательных организаций в возрасте 1-6 (тыс.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0,957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0,910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0,861</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Общее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11.1.4</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Количество общеобразовательных муниципальных организаций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11.1.5</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100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Дополнительное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11.1.6</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Число детей в возрасте от 5 до 17 лет, обучающихся по дополнительным образовательным программам, в общей численности детей этого возраста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83,18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94,52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99,94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Культура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sz w:val="24"/>
                <w:szCs w:val="24"/>
                <w:lang w:eastAsia="ru-RU"/>
              </w:rPr>
              <w:t>Уровень обеспеченности населения</w:t>
            </w:r>
            <w:r w:rsidRPr="003211B2">
              <w:rPr>
                <w:rFonts w:ascii="Times New Roman" w:eastAsia="Times New Roman" w:hAnsi="Times New Roman" w:cs="Times New Roman"/>
                <w:b/>
                <w:sz w:val="24"/>
                <w:szCs w:val="24"/>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12.1.1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Театрами (единиц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4610FA"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12.1.2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Общедоступными библиотеками (единиц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41,69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41,69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4610FA"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41.69</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12.1.3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Учреждениями культурно-досугового типа ( 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66,71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66,71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4610FA"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66.71</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12.1.4</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Музеями (единиц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4,17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4,17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4610FA"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4.17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12.1.5</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Число детей, привлекаемых к участию в творческих мероприятиях в сфере культуры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4610FA"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601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4610FA" w:rsidP="00796732">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912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4610FA"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val="en-US" w:eastAsia="ru-RU"/>
              </w:rPr>
              <w:t>1500</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b/>
                <w:sz w:val="24"/>
                <w:szCs w:val="24"/>
                <w:lang w:eastAsia="ru-RU"/>
              </w:rPr>
            </w:pPr>
            <w:r w:rsidRPr="003211B2">
              <w:rPr>
                <w:rFonts w:ascii="Times New Roman" w:eastAsia="Times New Roman" w:hAnsi="Times New Roman" w:cs="Times New Roman"/>
                <w:b/>
                <w:sz w:val="24"/>
                <w:szCs w:val="24"/>
                <w:lang w:eastAsia="ru-RU"/>
              </w:rPr>
              <w:t>Физическая культура и спорт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Обеспеченность населения спортивными сооружениями: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55,47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56,55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56,97</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13.1.1</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Спортивными залами ( тыс. кв. м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4,884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96732"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4,884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4,884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13.1.2</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Плоскостными сооружениями ( тыс. кв. м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21,46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22,06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22,94</w:t>
            </w:r>
          </w:p>
        </w:tc>
      </w:tr>
      <w:tr w:rsidR="003211B2" w:rsidRPr="003211B2" w:rsidTr="00F97F70">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13.1.3</w:t>
            </w:r>
          </w:p>
        </w:tc>
        <w:tc>
          <w:tcPr>
            <w:tcW w:w="4414" w:type="dxa"/>
            <w:tcBorders>
              <w:top w:val="single" w:sz="4" w:space="0" w:color="auto"/>
              <w:left w:val="single" w:sz="4" w:space="0" w:color="auto"/>
              <w:bottom w:val="single" w:sz="4" w:space="0" w:color="auto"/>
              <w:right w:val="nil"/>
            </w:tcBorders>
            <w:shd w:val="clear" w:color="auto" w:fill="auto"/>
            <w:noWrap/>
          </w:tcPr>
          <w:p w:rsidR="00796732" w:rsidRPr="003211B2" w:rsidRDefault="00796732" w:rsidP="00F97F70">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Плавательными бассейнами ( кв. м зеркала воды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375,0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796732">
            <w:pPr>
              <w:tabs>
                <w:tab w:val="left" w:pos="709"/>
              </w:tabs>
              <w:spacing w:after="0" w:line="276"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375,0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796732" w:rsidRPr="003211B2" w:rsidRDefault="007D25C7" w:rsidP="00F97F70">
            <w:pPr>
              <w:tabs>
                <w:tab w:val="left" w:pos="709"/>
              </w:tabs>
              <w:spacing w:after="0" w:line="276" w:lineRule="auto"/>
              <w:jc w:val="center"/>
              <w:rPr>
                <w:rFonts w:ascii="Times New Roman" w:eastAsia="Times New Roman" w:hAnsi="Times New Roman" w:cs="Times New Roman"/>
                <w:sz w:val="24"/>
                <w:szCs w:val="24"/>
                <w:lang w:val="en-US" w:eastAsia="ru-RU"/>
              </w:rPr>
            </w:pPr>
            <w:r w:rsidRPr="003211B2">
              <w:rPr>
                <w:rFonts w:ascii="Times New Roman" w:eastAsia="Times New Roman" w:hAnsi="Times New Roman" w:cs="Times New Roman"/>
                <w:sz w:val="24"/>
                <w:szCs w:val="24"/>
                <w:lang w:eastAsia="ru-RU"/>
              </w:rPr>
              <w:t>375,0</w:t>
            </w:r>
          </w:p>
        </w:tc>
      </w:tr>
    </w:tbl>
    <w:p w:rsidR="00814670" w:rsidRPr="003211B2" w:rsidRDefault="00765D5D" w:rsidP="00765D5D">
      <w:pPr>
        <w:tabs>
          <w:tab w:val="left" w:pos="709"/>
        </w:tabs>
        <w:spacing w:after="0" w:line="276" w:lineRule="auto"/>
        <w:jc w:val="both"/>
        <w:rPr>
          <w:rFonts w:ascii="Times New Roman" w:hAnsi="Times New Roman" w:cs="Times New Roman"/>
          <w:b/>
          <w:sz w:val="28"/>
          <w:szCs w:val="28"/>
        </w:rPr>
      </w:pPr>
      <w:r w:rsidRPr="003211B2">
        <w:rPr>
          <w:rFonts w:ascii="Times New Roman" w:hAnsi="Times New Roman" w:cs="Times New Roman"/>
          <w:b/>
          <w:sz w:val="28"/>
          <w:szCs w:val="28"/>
        </w:rPr>
        <w:t>1.3</w:t>
      </w:r>
      <w:r w:rsidR="0074053C" w:rsidRPr="003211B2">
        <w:rPr>
          <w:rFonts w:ascii="Times New Roman" w:hAnsi="Times New Roman" w:cs="Times New Roman"/>
          <w:b/>
          <w:sz w:val="28"/>
          <w:szCs w:val="28"/>
        </w:rPr>
        <w:t xml:space="preserve"> </w:t>
      </w:r>
      <w:r w:rsidR="00493DD7" w:rsidRPr="003211B2">
        <w:rPr>
          <w:rFonts w:ascii="Times New Roman" w:hAnsi="Times New Roman" w:cs="Times New Roman"/>
          <w:b/>
          <w:sz w:val="28"/>
          <w:szCs w:val="28"/>
        </w:rPr>
        <w:t xml:space="preserve">Количество </w:t>
      </w:r>
      <w:r w:rsidR="002A26F0" w:rsidRPr="003211B2">
        <w:rPr>
          <w:rFonts w:ascii="Times New Roman" w:hAnsi="Times New Roman" w:cs="Times New Roman"/>
          <w:b/>
          <w:sz w:val="28"/>
          <w:szCs w:val="28"/>
        </w:rPr>
        <w:t>хозяйствующих</w:t>
      </w:r>
      <w:r w:rsidR="00493DD7" w:rsidRPr="003211B2">
        <w:rPr>
          <w:rFonts w:ascii="Times New Roman" w:hAnsi="Times New Roman" w:cs="Times New Roman"/>
          <w:b/>
          <w:sz w:val="28"/>
          <w:szCs w:val="28"/>
        </w:rPr>
        <w:t xml:space="preserve"> </w:t>
      </w:r>
      <w:r w:rsidR="002A26F0" w:rsidRPr="003211B2">
        <w:rPr>
          <w:rFonts w:ascii="Times New Roman" w:hAnsi="Times New Roman" w:cs="Times New Roman"/>
          <w:b/>
          <w:sz w:val="28"/>
          <w:szCs w:val="28"/>
        </w:rPr>
        <w:t>субъектов,</w:t>
      </w:r>
      <w:r w:rsidR="00493DD7" w:rsidRPr="003211B2">
        <w:rPr>
          <w:rFonts w:ascii="Times New Roman" w:hAnsi="Times New Roman" w:cs="Times New Roman"/>
          <w:b/>
          <w:sz w:val="28"/>
          <w:szCs w:val="28"/>
        </w:rPr>
        <w:t xml:space="preserve"> </w:t>
      </w:r>
      <w:r w:rsidR="002A26F0" w:rsidRPr="003211B2">
        <w:rPr>
          <w:rFonts w:ascii="Times New Roman" w:hAnsi="Times New Roman" w:cs="Times New Roman"/>
          <w:b/>
          <w:sz w:val="28"/>
          <w:szCs w:val="28"/>
        </w:rPr>
        <w:t>осуществляющих</w:t>
      </w:r>
      <w:r w:rsidR="00493DD7" w:rsidRPr="003211B2">
        <w:rPr>
          <w:rFonts w:ascii="Times New Roman" w:hAnsi="Times New Roman" w:cs="Times New Roman"/>
          <w:b/>
          <w:sz w:val="28"/>
          <w:szCs w:val="28"/>
        </w:rPr>
        <w:t xml:space="preserve"> </w:t>
      </w:r>
      <w:r w:rsidR="002A26F0" w:rsidRPr="003211B2">
        <w:rPr>
          <w:rFonts w:ascii="Times New Roman" w:hAnsi="Times New Roman" w:cs="Times New Roman"/>
          <w:b/>
          <w:sz w:val="28"/>
          <w:szCs w:val="28"/>
        </w:rPr>
        <w:t xml:space="preserve">предпринимательскую деятельность на территории </w:t>
      </w:r>
      <w:r w:rsidR="008A7CB9" w:rsidRPr="003211B2">
        <w:rPr>
          <w:rFonts w:ascii="Times New Roman" w:hAnsi="Times New Roman" w:cs="Times New Roman"/>
          <w:b/>
          <w:sz w:val="28"/>
          <w:szCs w:val="28"/>
        </w:rPr>
        <w:t>городско</w:t>
      </w:r>
      <w:r w:rsidR="00A045E7" w:rsidRPr="003211B2">
        <w:rPr>
          <w:rFonts w:ascii="Times New Roman" w:hAnsi="Times New Roman" w:cs="Times New Roman"/>
          <w:b/>
          <w:sz w:val="28"/>
          <w:szCs w:val="28"/>
        </w:rPr>
        <w:t>го</w:t>
      </w:r>
      <w:r w:rsidR="008A7CB9" w:rsidRPr="003211B2">
        <w:rPr>
          <w:rFonts w:ascii="Times New Roman" w:hAnsi="Times New Roman" w:cs="Times New Roman"/>
          <w:b/>
          <w:sz w:val="28"/>
          <w:szCs w:val="28"/>
        </w:rPr>
        <w:t xml:space="preserve"> округ</w:t>
      </w:r>
      <w:r w:rsidR="00A045E7" w:rsidRPr="003211B2">
        <w:rPr>
          <w:rFonts w:ascii="Times New Roman" w:hAnsi="Times New Roman" w:cs="Times New Roman"/>
          <w:b/>
          <w:sz w:val="28"/>
          <w:szCs w:val="28"/>
        </w:rPr>
        <w:t>а</w:t>
      </w:r>
      <w:r w:rsidR="008A7CB9" w:rsidRPr="003211B2">
        <w:rPr>
          <w:rFonts w:ascii="Times New Roman" w:hAnsi="Times New Roman" w:cs="Times New Roman"/>
          <w:b/>
          <w:sz w:val="28"/>
          <w:szCs w:val="28"/>
        </w:rPr>
        <w:t xml:space="preserve"> Серебряные Пруды Московской области</w:t>
      </w:r>
      <w:r w:rsidR="00814670" w:rsidRPr="003211B2">
        <w:rPr>
          <w:rFonts w:ascii="Times New Roman" w:hAnsi="Times New Roman" w:cs="Times New Roman"/>
          <w:b/>
          <w:sz w:val="28"/>
          <w:szCs w:val="28"/>
        </w:rPr>
        <w:t xml:space="preserve"> </w:t>
      </w:r>
    </w:p>
    <w:p w:rsidR="00A41D21" w:rsidRPr="003211B2" w:rsidRDefault="00A41D21" w:rsidP="002F28B9">
      <w:pPr>
        <w:tabs>
          <w:tab w:val="left" w:pos="709"/>
        </w:tabs>
        <w:spacing w:after="0" w:line="276" w:lineRule="auto"/>
        <w:jc w:val="both"/>
        <w:rPr>
          <w:rFonts w:ascii="Times New Roman" w:hAnsi="Times New Roman" w:cs="Times New Roman"/>
          <w:sz w:val="28"/>
          <w:szCs w:val="28"/>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2900"/>
        <w:gridCol w:w="944"/>
        <w:gridCol w:w="1041"/>
        <w:gridCol w:w="1134"/>
        <w:gridCol w:w="1482"/>
        <w:gridCol w:w="1418"/>
      </w:tblGrid>
      <w:tr w:rsidR="003211B2" w:rsidRPr="003211B2" w:rsidTr="00F97F70">
        <w:trPr>
          <w:trHeight w:val="307"/>
          <w:jc w:val="center"/>
        </w:trPr>
        <w:tc>
          <w:tcPr>
            <w:tcW w:w="982" w:type="dxa"/>
            <w:vMerge w:val="restart"/>
            <w:tcBorders>
              <w:top w:val="single" w:sz="4" w:space="0" w:color="auto"/>
              <w:left w:val="single" w:sz="4" w:space="0" w:color="auto"/>
              <w:right w:val="single" w:sz="4" w:space="0" w:color="auto"/>
            </w:tcBorders>
            <w:hideMark/>
          </w:tcPr>
          <w:p w:rsidR="00A41D21" w:rsidRPr="003211B2" w:rsidRDefault="00A41D21" w:rsidP="00F97F70">
            <w:pPr>
              <w:widowControl w:val="0"/>
              <w:spacing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 п/п</w:t>
            </w:r>
          </w:p>
        </w:tc>
        <w:tc>
          <w:tcPr>
            <w:tcW w:w="2900" w:type="dxa"/>
            <w:vMerge w:val="restart"/>
            <w:tcBorders>
              <w:top w:val="single" w:sz="4" w:space="0" w:color="auto"/>
              <w:left w:val="single" w:sz="4" w:space="0" w:color="auto"/>
              <w:right w:val="single" w:sz="4" w:space="0" w:color="auto"/>
            </w:tcBorders>
          </w:tcPr>
          <w:p w:rsidR="00A41D21" w:rsidRPr="003211B2" w:rsidRDefault="00A41D21" w:rsidP="00F97F70">
            <w:pPr>
              <w:widowControl w:val="0"/>
              <w:spacing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Наименование показателя</w:t>
            </w:r>
          </w:p>
        </w:tc>
        <w:tc>
          <w:tcPr>
            <w:tcW w:w="3119" w:type="dxa"/>
            <w:gridSpan w:val="3"/>
            <w:tcBorders>
              <w:top w:val="single" w:sz="4" w:space="0" w:color="auto"/>
              <w:left w:val="single" w:sz="4" w:space="0" w:color="auto"/>
              <w:right w:val="single" w:sz="4" w:space="0" w:color="auto"/>
            </w:tcBorders>
          </w:tcPr>
          <w:p w:rsidR="00A41D21" w:rsidRPr="003211B2" w:rsidRDefault="00A41D21" w:rsidP="00F97F70">
            <w:pPr>
              <w:widowControl w:val="0"/>
              <w:spacing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Годы</w:t>
            </w:r>
          </w:p>
        </w:tc>
        <w:tc>
          <w:tcPr>
            <w:tcW w:w="2900" w:type="dxa"/>
            <w:gridSpan w:val="2"/>
            <w:vMerge w:val="restart"/>
            <w:tcBorders>
              <w:top w:val="single" w:sz="4" w:space="0" w:color="auto"/>
              <w:left w:val="single" w:sz="4" w:space="0" w:color="auto"/>
              <w:right w:val="single" w:sz="4" w:space="0" w:color="auto"/>
            </w:tcBorders>
          </w:tcPr>
          <w:p w:rsidR="00A41D21" w:rsidRPr="003211B2" w:rsidRDefault="00504C15" w:rsidP="00056F77">
            <w:pPr>
              <w:widowControl w:val="0"/>
              <w:spacing w:after="0"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Динамика</w:t>
            </w:r>
            <w:r w:rsidR="00E91963" w:rsidRPr="003211B2">
              <w:rPr>
                <w:rFonts w:ascii="Times New Roman" w:eastAsia="Calibri" w:hAnsi="Times New Roman" w:cs="Times New Roman"/>
                <w:sz w:val="24"/>
                <w:szCs w:val="24"/>
              </w:rPr>
              <w:t xml:space="preserve"> 20</w:t>
            </w:r>
            <w:r w:rsidR="00D61624" w:rsidRPr="003211B2">
              <w:rPr>
                <w:rFonts w:ascii="Times New Roman" w:eastAsia="Calibri" w:hAnsi="Times New Roman" w:cs="Times New Roman"/>
                <w:sz w:val="24"/>
                <w:szCs w:val="24"/>
              </w:rPr>
              <w:t>2</w:t>
            </w:r>
            <w:r w:rsidR="00056F77" w:rsidRPr="003211B2">
              <w:rPr>
                <w:rFonts w:ascii="Times New Roman" w:eastAsia="Calibri" w:hAnsi="Times New Roman" w:cs="Times New Roman"/>
                <w:sz w:val="24"/>
                <w:szCs w:val="24"/>
              </w:rPr>
              <w:t>2</w:t>
            </w:r>
          </w:p>
        </w:tc>
      </w:tr>
      <w:tr w:rsidR="003211B2" w:rsidRPr="003211B2" w:rsidTr="00F97F70">
        <w:trPr>
          <w:trHeight w:val="436"/>
          <w:jc w:val="center"/>
        </w:trPr>
        <w:tc>
          <w:tcPr>
            <w:tcW w:w="982" w:type="dxa"/>
            <w:vMerge/>
            <w:tcBorders>
              <w:top w:val="single" w:sz="4" w:space="0" w:color="auto"/>
              <w:left w:val="single" w:sz="4" w:space="0" w:color="auto"/>
              <w:right w:val="single" w:sz="4" w:space="0" w:color="auto"/>
            </w:tcBorders>
          </w:tcPr>
          <w:p w:rsidR="00D61624" w:rsidRPr="003211B2" w:rsidRDefault="00D61624" w:rsidP="00F97F70">
            <w:pPr>
              <w:widowControl w:val="0"/>
              <w:spacing w:line="240" w:lineRule="auto"/>
              <w:jc w:val="center"/>
              <w:rPr>
                <w:rFonts w:ascii="Times New Roman" w:eastAsia="Calibri" w:hAnsi="Times New Roman" w:cs="Times New Roman"/>
                <w:sz w:val="24"/>
                <w:szCs w:val="24"/>
              </w:rPr>
            </w:pPr>
          </w:p>
        </w:tc>
        <w:tc>
          <w:tcPr>
            <w:tcW w:w="2900" w:type="dxa"/>
            <w:vMerge/>
            <w:tcBorders>
              <w:top w:val="single" w:sz="4" w:space="0" w:color="auto"/>
              <w:left w:val="single" w:sz="4" w:space="0" w:color="auto"/>
              <w:right w:val="single" w:sz="4" w:space="0" w:color="auto"/>
            </w:tcBorders>
          </w:tcPr>
          <w:p w:rsidR="00D61624" w:rsidRPr="003211B2" w:rsidRDefault="00D61624" w:rsidP="00F97F70">
            <w:pPr>
              <w:spacing w:line="240" w:lineRule="auto"/>
              <w:jc w:val="center"/>
              <w:rPr>
                <w:rFonts w:ascii="Times New Roman" w:eastAsia="Calibri" w:hAnsi="Times New Roman" w:cs="Times New Roman"/>
                <w:sz w:val="24"/>
                <w:szCs w:val="24"/>
              </w:rPr>
            </w:pPr>
          </w:p>
        </w:tc>
        <w:tc>
          <w:tcPr>
            <w:tcW w:w="944" w:type="dxa"/>
            <w:vMerge w:val="restart"/>
            <w:tcBorders>
              <w:top w:val="single" w:sz="4" w:space="0" w:color="auto"/>
              <w:left w:val="single" w:sz="4" w:space="0" w:color="auto"/>
              <w:right w:val="single" w:sz="4" w:space="0" w:color="auto"/>
            </w:tcBorders>
          </w:tcPr>
          <w:p w:rsidR="00D61624" w:rsidRPr="003211B2" w:rsidRDefault="00D61624" w:rsidP="00056F77">
            <w:pPr>
              <w:spacing w:after="0"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20</w:t>
            </w:r>
            <w:r w:rsidR="00056F77" w:rsidRPr="003211B2">
              <w:rPr>
                <w:rFonts w:ascii="Times New Roman" w:eastAsia="Calibri" w:hAnsi="Times New Roman" w:cs="Times New Roman"/>
                <w:sz w:val="24"/>
                <w:szCs w:val="24"/>
              </w:rPr>
              <w:t xml:space="preserve">20 </w:t>
            </w:r>
            <w:r w:rsidRPr="003211B2">
              <w:rPr>
                <w:rFonts w:ascii="Times New Roman" w:eastAsia="Calibri" w:hAnsi="Times New Roman" w:cs="Times New Roman"/>
                <w:sz w:val="24"/>
                <w:szCs w:val="24"/>
              </w:rPr>
              <w:t>год</w:t>
            </w:r>
          </w:p>
        </w:tc>
        <w:tc>
          <w:tcPr>
            <w:tcW w:w="1041" w:type="dxa"/>
            <w:vMerge w:val="restart"/>
            <w:tcBorders>
              <w:top w:val="single" w:sz="4" w:space="0" w:color="auto"/>
              <w:left w:val="single" w:sz="4" w:space="0" w:color="auto"/>
              <w:right w:val="single" w:sz="4" w:space="0" w:color="auto"/>
            </w:tcBorders>
          </w:tcPr>
          <w:p w:rsidR="00D61624" w:rsidRPr="003211B2" w:rsidRDefault="00D61624" w:rsidP="00D61624">
            <w:pPr>
              <w:spacing w:after="0" w:line="240" w:lineRule="auto"/>
              <w:contextualSpacing/>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202</w:t>
            </w:r>
            <w:r w:rsidR="00056F77" w:rsidRPr="003211B2">
              <w:rPr>
                <w:rFonts w:ascii="Times New Roman" w:eastAsia="Calibri" w:hAnsi="Times New Roman" w:cs="Times New Roman"/>
                <w:sz w:val="24"/>
                <w:szCs w:val="24"/>
              </w:rPr>
              <w:t>1</w:t>
            </w:r>
          </w:p>
          <w:p w:rsidR="00D61624" w:rsidRPr="003211B2" w:rsidRDefault="00D61624" w:rsidP="00D61624">
            <w:pPr>
              <w:spacing w:after="0" w:line="240" w:lineRule="auto"/>
              <w:contextualSpacing/>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год</w:t>
            </w:r>
          </w:p>
          <w:p w:rsidR="00D61624" w:rsidRPr="003211B2" w:rsidRDefault="00D61624" w:rsidP="00D61624">
            <w:pPr>
              <w:spacing w:after="0" w:line="240" w:lineRule="auto"/>
              <w:contextualSpacing/>
              <w:jc w:val="center"/>
              <w:rPr>
                <w:rFonts w:ascii="Times New Roman" w:eastAsia="Calibri"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tcPr>
          <w:p w:rsidR="00D61624" w:rsidRPr="003211B2" w:rsidRDefault="00D61624" w:rsidP="00056F77">
            <w:pPr>
              <w:spacing w:after="0" w:line="240" w:lineRule="auto"/>
              <w:contextualSpacing/>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202</w:t>
            </w:r>
            <w:r w:rsidR="00056F77" w:rsidRPr="003211B2">
              <w:rPr>
                <w:rFonts w:ascii="Times New Roman" w:eastAsia="Calibri" w:hAnsi="Times New Roman" w:cs="Times New Roman"/>
                <w:sz w:val="24"/>
                <w:szCs w:val="24"/>
              </w:rPr>
              <w:t>2 год</w:t>
            </w:r>
          </w:p>
        </w:tc>
        <w:tc>
          <w:tcPr>
            <w:tcW w:w="2900" w:type="dxa"/>
            <w:gridSpan w:val="2"/>
            <w:vMerge/>
            <w:tcBorders>
              <w:left w:val="single" w:sz="4" w:space="0" w:color="auto"/>
              <w:bottom w:val="single" w:sz="4" w:space="0" w:color="auto"/>
              <w:right w:val="single" w:sz="4" w:space="0" w:color="auto"/>
            </w:tcBorders>
          </w:tcPr>
          <w:p w:rsidR="00D61624" w:rsidRPr="003211B2" w:rsidRDefault="00D61624" w:rsidP="00F97F70">
            <w:pPr>
              <w:widowControl w:val="0"/>
              <w:spacing w:line="240" w:lineRule="auto"/>
              <w:jc w:val="center"/>
              <w:rPr>
                <w:rFonts w:ascii="Times New Roman" w:eastAsia="Calibri" w:hAnsi="Times New Roman" w:cs="Times New Roman"/>
                <w:sz w:val="24"/>
                <w:szCs w:val="24"/>
              </w:rPr>
            </w:pPr>
          </w:p>
        </w:tc>
      </w:tr>
      <w:tr w:rsidR="003211B2" w:rsidRPr="003211B2" w:rsidTr="00F97F70">
        <w:trPr>
          <w:trHeight w:val="263"/>
          <w:jc w:val="center"/>
        </w:trPr>
        <w:tc>
          <w:tcPr>
            <w:tcW w:w="982" w:type="dxa"/>
            <w:vMerge/>
            <w:tcBorders>
              <w:left w:val="single" w:sz="4" w:space="0" w:color="auto"/>
              <w:bottom w:val="single" w:sz="4" w:space="0" w:color="auto"/>
              <w:right w:val="single" w:sz="4" w:space="0" w:color="auto"/>
            </w:tcBorders>
          </w:tcPr>
          <w:p w:rsidR="00D61624" w:rsidRPr="003211B2" w:rsidRDefault="00D61624" w:rsidP="00F97F70">
            <w:pPr>
              <w:widowControl w:val="0"/>
              <w:spacing w:line="240" w:lineRule="auto"/>
              <w:jc w:val="center"/>
              <w:rPr>
                <w:rFonts w:ascii="Times New Roman" w:eastAsia="Calibri" w:hAnsi="Times New Roman" w:cs="Times New Roman"/>
                <w:sz w:val="24"/>
                <w:szCs w:val="24"/>
              </w:rPr>
            </w:pPr>
          </w:p>
        </w:tc>
        <w:tc>
          <w:tcPr>
            <w:tcW w:w="2900" w:type="dxa"/>
            <w:vMerge/>
            <w:tcBorders>
              <w:left w:val="single" w:sz="4" w:space="0" w:color="auto"/>
              <w:bottom w:val="single" w:sz="4" w:space="0" w:color="auto"/>
              <w:right w:val="single" w:sz="4" w:space="0" w:color="auto"/>
            </w:tcBorders>
          </w:tcPr>
          <w:p w:rsidR="00D61624" w:rsidRPr="003211B2" w:rsidRDefault="00D61624" w:rsidP="00F97F70">
            <w:pPr>
              <w:widowControl w:val="0"/>
              <w:spacing w:line="240" w:lineRule="auto"/>
              <w:jc w:val="center"/>
              <w:rPr>
                <w:rFonts w:ascii="Times New Roman" w:eastAsia="Calibri" w:hAnsi="Times New Roman" w:cs="Times New Roman"/>
                <w:sz w:val="24"/>
                <w:szCs w:val="24"/>
              </w:rPr>
            </w:pPr>
          </w:p>
        </w:tc>
        <w:tc>
          <w:tcPr>
            <w:tcW w:w="944" w:type="dxa"/>
            <w:vMerge/>
            <w:tcBorders>
              <w:left w:val="single" w:sz="4" w:space="0" w:color="auto"/>
              <w:bottom w:val="single" w:sz="4" w:space="0" w:color="auto"/>
              <w:right w:val="single" w:sz="4" w:space="0" w:color="auto"/>
            </w:tcBorders>
          </w:tcPr>
          <w:p w:rsidR="00D61624" w:rsidRPr="003211B2" w:rsidRDefault="00D61624" w:rsidP="00F97F70">
            <w:pPr>
              <w:widowControl w:val="0"/>
              <w:spacing w:line="240" w:lineRule="auto"/>
              <w:jc w:val="center"/>
              <w:rPr>
                <w:rFonts w:ascii="Times New Roman" w:eastAsia="Calibri" w:hAnsi="Times New Roman" w:cs="Times New Roman"/>
                <w:sz w:val="24"/>
                <w:szCs w:val="24"/>
              </w:rPr>
            </w:pPr>
          </w:p>
        </w:tc>
        <w:tc>
          <w:tcPr>
            <w:tcW w:w="1041" w:type="dxa"/>
            <w:vMerge/>
            <w:tcBorders>
              <w:left w:val="single" w:sz="4" w:space="0" w:color="auto"/>
              <w:bottom w:val="single" w:sz="4" w:space="0" w:color="auto"/>
              <w:right w:val="single" w:sz="4" w:space="0" w:color="auto"/>
            </w:tcBorders>
          </w:tcPr>
          <w:p w:rsidR="00D61624" w:rsidRPr="003211B2" w:rsidRDefault="00D61624" w:rsidP="00F97F70">
            <w:pPr>
              <w:widowControl w:val="0"/>
              <w:spacing w:line="240" w:lineRule="auto"/>
              <w:jc w:val="center"/>
              <w:rPr>
                <w:rFonts w:ascii="Times New Roman" w:eastAsia="Calibri"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D61624" w:rsidRPr="003211B2" w:rsidRDefault="00D61624" w:rsidP="00F97F70">
            <w:pPr>
              <w:widowControl w:val="0"/>
              <w:spacing w:line="240" w:lineRule="auto"/>
              <w:jc w:val="center"/>
              <w:rPr>
                <w:rFonts w:ascii="Times New Roman" w:eastAsia="Calibri" w:hAnsi="Times New Roman" w:cs="Times New Roman"/>
                <w:sz w:val="24"/>
                <w:szCs w:val="24"/>
              </w:rPr>
            </w:pPr>
          </w:p>
        </w:tc>
        <w:tc>
          <w:tcPr>
            <w:tcW w:w="1482" w:type="dxa"/>
            <w:tcBorders>
              <w:top w:val="single" w:sz="4" w:space="0" w:color="auto"/>
              <w:left w:val="single" w:sz="4" w:space="0" w:color="auto"/>
              <w:bottom w:val="single" w:sz="4" w:space="0" w:color="auto"/>
              <w:right w:val="single" w:sz="4" w:space="0" w:color="auto"/>
            </w:tcBorders>
          </w:tcPr>
          <w:p w:rsidR="00D61624" w:rsidRPr="003211B2" w:rsidRDefault="00D61624" w:rsidP="00056F77">
            <w:pPr>
              <w:widowControl w:val="0"/>
              <w:spacing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к 20</w:t>
            </w:r>
            <w:r w:rsidR="00056F77" w:rsidRPr="003211B2">
              <w:rPr>
                <w:rFonts w:ascii="Times New Roman" w:eastAsia="Calibri" w:hAnsi="Times New Roman" w:cs="Times New Roman"/>
                <w:sz w:val="24"/>
                <w:szCs w:val="24"/>
              </w:rPr>
              <w:t>20</w:t>
            </w:r>
            <w:r w:rsidRPr="003211B2">
              <w:rPr>
                <w:rFonts w:ascii="Times New Roman" w:eastAsia="Calibri" w:hAnsi="Times New Roman" w:cs="Times New Roman"/>
                <w:sz w:val="24"/>
                <w:szCs w:val="24"/>
              </w:rPr>
              <w:t xml:space="preserve"> году</w:t>
            </w:r>
          </w:p>
        </w:tc>
        <w:tc>
          <w:tcPr>
            <w:tcW w:w="1418" w:type="dxa"/>
            <w:tcBorders>
              <w:top w:val="single" w:sz="4" w:space="0" w:color="auto"/>
              <w:left w:val="single" w:sz="4" w:space="0" w:color="auto"/>
              <w:bottom w:val="single" w:sz="4" w:space="0" w:color="auto"/>
              <w:right w:val="single" w:sz="4" w:space="0" w:color="auto"/>
            </w:tcBorders>
          </w:tcPr>
          <w:p w:rsidR="00D61624" w:rsidRPr="003211B2" w:rsidRDefault="00D61624" w:rsidP="00056F77">
            <w:pPr>
              <w:widowControl w:val="0"/>
              <w:spacing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202</w:t>
            </w:r>
            <w:r w:rsidR="00056F77" w:rsidRPr="003211B2">
              <w:rPr>
                <w:rFonts w:ascii="Times New Roman" w:eastAsia="Calibri" w:hAnsi="Times New Roman" w:cs="Times New Roman"/>
                <w:sz w:val="24"/>
                <w:szCs w:val="24"/>
              </w:rPr>
              <w:t>1</w:t>
            </w:r>
            <w:r w:rsidRPr="003211B2">
              <w:rPr>
                <w:rFonts w:ascii="Times New Roman" w:eastAsia="Calibri" w:hAnsi="Times New Roman" w:cs="Times New Roman"/>
                <w:sz w:val="24"/>
                <w:szCs w:val="24"/>
              </w:rPr>
              <w:t xml:space="preserve"> году</w:t>
            </w:r>
          </w:p>
        </w:tc>
      </w:tr>
      <w:tr w:rsidR="003211B2" w:rsidRPr="003211B2" w:rsidTr="00F97F70">
        <w:trPr>
          <w:trHeight w:val="1092"/>
          <w:jc w:val="center"/>
        </w:trPr>
        <w:tc>
          <w:tcPr>
            <w:tcW w:w="982" w:type="dxa"/>
            <w:vMerge w:val="restart"/>
            <w:tcBorders>
              <w:top w:val="single" w:sz="4" w:space="0" w:color="auto"/>
              <w:left w:val="single" w:sz="4" w:space="0" w:color="auto"/>
              <w:right w:val="single" w:sz="4" w:space="0" w:color="auto"/>
            </w:tcBorders>
          </w:tcPr>
          <w:p w:rsidR="00946C00" w:rsidRPr="003211B2" w:rsidRDefault="00946C00" w:rsidP="00F97F70">
            <w:pPr>
              <w:widowControl w:val="0"/>
              <w:spacing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1</w:t>
            </w:r>
          </w:p>
        </w:tc>
        <w:tc>
          <w:tcPr>
            <w:tcW w:w="2900" w:type="dxa"/>
            <w:tcBorders>
              <w:top w:val="single" w:sz="4" w:space="0" w:color="auto"/>
              <w:left w:val="single" w:sz="4" w:space="0" w:color="auto"/>
              <w:bottom w:val="single" w:sz="4" w:space="0" w:color="auto"/>
              <w:right w:val="single" w:sz="4" w:space="0" w:color="auto"/>
            </w:tcBorders>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Количество хозяйствующих субъектов, единиц,</w:t>
            </w:r>
          </w:p>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в том числе:</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10101</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10102</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946C00"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10101</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E07A8D" w:rsidP="00287FFB">
            <w:pPr>
              <w:widowControl w:val="0"/>
              <w:spacing w:line="240" w:lineRule="auto"/>
              <w:jc w:val="center"/>
              <w:rPr>
                <w:rFonts w:ascii="Times New Roman" w:hAnsi="Times New Roman"/>
                <w:sz w:val="24"/>
                <w:szCs w:val="24"/>
              </w:rPr>
            </w:pPr>
            <w:r w:rsidRPr="003211B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541B2"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100</w:t>
            </w:r>
          </w:p>
        </w:tc>
      </w:tr>
      <w:tr w:rsidR="003211B2" w:rsidRPr="003211B2" w:rsidTr="00F97F70">
        <w:trPr>
          <w:trHeight w:val="695"/>
          <w:jc w:val="center"/>
        </w:trPr>
        <w:tc>
          <w:tcPr>
            <w:tcW w:w="982" w:type="dxa"/>
            <w:vMerge/>
            <w:tcBorders>
              <w:left w:val="single" w:sz="4" w:space="0" w:color="auto"/>
              <w:right w:val="single" w:sz="4" w:space="0" w:color="auto"/>
            </w:tcBorders>
          </w:tcPr>
          <w:p w:rsidR="00946C00" w:rsidRPr="003211B2" w:rsidRDefault="00946C00" w:rsidP="00F97F70">
            <w:pPr>
              <w:widowControl w:val="0"/>
              <w:spacing w:line="240" w:lineRule="auto"/>
              <w:jc w:val="center"/>
              <w:rPr>
                <w:rFonts w:ascii="Times New Roman" w:eastAsia="Calibri" w:hAnsi="Times New Roman" w:cs="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Юридических лиц</w:t>
            </w:r>
          </w:p>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в том числе:</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163</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160</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73245B"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160</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3245B" w:rsidP="00287FFB">
            <w:pPr>
              <w:widowControl w:val="0"/>
              <w:spacing w:line="240" w:lineRule="auto"/>
              <w:jc w:val="center"/>
              <w:rPr>
                <w:rFonts w:ascii="Times New Roman" w:hAnsi="Times New Roman"/>
                <w:sz w:val="24"/>
                <w:szCs w:val="24"/>
              </w:rPr>
            </w:pPr>
            <w:r w:rsidRPr="003211B2">
              <w:rPr>
                <w:rFonts w:ascii="Times New Roman" w:hAnsi="Times New Roman"/>
                <w:sz w:val="24"/>
                <w:szCs w:val="24"/>
              </w:rPr>
              <w:t>98,16</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3245B"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100</w:t>
            </w:r>
          </w:p>
        </w:tc>
      </w:tr>
      <w:tr w:rsidR="003211B2" w:rsidRPr="003211B2" w:rsidTr="00F97F70">
        <w:trPr>
          <w:jc w:val="center"/>
        </w:trPr>
        <w:tc>
          <w:tcPr>
            <w:tcW w:w="982" w:type="dxa"/>
            <w:vMerge/>
            <w:tcBorders>
              <w:left w:val="single" w:sz="4" w:space="0" w:color="auto"/>
              <w:right w:val="single" w:sz="4" w:space="0" w:color="auto"/>
            </w:tcBorders>
          </w:tcPr>
          <w:p w:rsidR="00946C00" w:rsidRPr="003211B2" w:rsidRDefault="00946C00" w:rsidP="00F97F70">
            <w:pPr>
              <w:widowControl w:val="0"/>
              <w:spacing w:line="240" w:lineRule="auto"/>
              <w:jc w:val="center"/>
              <w:rPr>
                <w:rFonts w:ascii="Times New Roman" w:eastAsia="Calibri" w:hAnsi="Times New Roman" w:cs="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вновь созданных</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10</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E07A8D"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8</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541B2" w:rsidP="00287FFB">
            <w:pPr>
              <w:widowControl w:val="0"/>
              <w:spacing w:line="240" w:lineRule="auto"/>
              <w:jc w:val="center"/>
              <w:rPr>
                <w:rFonts w:ascii="Times New Roman" w:hAnsi="Times New Roman"/>
                <w:sz w:val="24"/>
                <w:szCs w:val="24"/>
              </w:rPr>
            </w:pPr>
            <w:r w:rsidRPr="003211B2">
              <w:rPr>
                <w:rFonts w:ascii="Times New Roman" w:hAnsi="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541B2"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88,88</w:t>
            </w:r>
          </w:p>
        </w:tc>
      </w:tr>
      <w:tr w:rsidR="003211B2" w:rsidRPr="003211B2" w:rsidTr="00F97F70">
        <w:trPr>
          <w:jc w:val="center"/>
        </w:trPr>
        <w:tc>
          <w:tcPr>
            <w:tcW w:w="982" w:type="dxa"/>
            <w:vMerge/>
            <w:tcBorders>
              <w:left w:val="single" w:sz="4" w:space="0" w:color="auto"/>
              <w:right w:val="single" w:sz="4" w:space="0" w:color="auto"/>
            </w:tcBorders>
          </w:tcPr>
          <w:p w:rsidR="00946C00" w:rsidRPr="003211B2" w:rsidRDefault="00946C00" w:rsidP="00F97F70">
            <w:pPr>
              <w:widowControl w:val="0"/>
              <w:spacing w:line="240" w:lineRule="auto"/>
              <w:jc w:val="center"/>
              <w:rPr>
                <w:rFonts w:ascii="Times New Roman" w:eastAsia="Calibri" w:hAnsi="Times New Roman" w:cs="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прекративших деятельность</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E07A8D"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4</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E07A8D"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73245B"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2</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541B2" w:rsidP="00287FFB">
            <w:pPr>
              <w:widowControl w:val="0"/>
              <w:spacing w:line="240" w:lineRule="auto"/>
              <w:jc w:val="center"/>
              <w:rPr>
                <w:rFonts w:ascii="Times New Roman" w:hAnsi="Times New Roman"/>
                <w:sz w:val="24"/>
                <w:szCs w:val="24"/>
              </w:rPr>
            </w:pPr>
            <w:r w:rsidRPr="003211B2">
              <w:rPr>
                <w:rFonts w:ascii="Times New Roman" w:hAnsi="Times New Roman"/>
                <w:sz w:val="24"/>
                <w:szCs w:val="24"/>
              </w:rPr>
              <w:t>75</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3245B"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75</w:t>
            </w:r>
          </w:p>
        </w:tc>
      </w:tr>
      <w:tr w:rsidR="003211B2" w:rsidRPr="003211B2" w:rsidTr="00F97F70">
        <w:trPr>
          <w:trHeight w:val="663"/>
          <w:jc w:val="center"/>
        </w:trPr>
        <w:tc>
          <w:tcPr>
            <w:tcW w:w="982" w:type="dxa"/>
            <w:vMerge/>
            <w:tcBorders>
              <w:left w:val="single" w:sz="4" w:space="0" w:color="auto"/>
              <w:right w:val="single" w:sz="4" w:space="0" w:color="auto"/>
            </w:tcBorders>
          </w:tcPr>
          <w:p w:rsidR="00946C00" w:rsidRPr="003211B2" w:rsidRDefault="00946C00" w:rsidP="00F97F70">
            <w:pPr>
              <w:widowControl w:val="0"/>
              <w:spacing w:line="240" w:lineRule="auto"/>
              <w:jc w:val="center"/>
              <w:rPr>
                <w:rFonts w:ascii="Times New Roman" w:eastAsia="Calibri" w:hAnsi="Times New Roman" w:cs="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Индивидуальных предпринимателей</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511</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520</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E07A8D"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521</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541B2" w:rsidP="00287FFB">
            <w:pPr>
              <w:widowControl w:val="0"/>
              <w:spacing w:line="240" w:lineRule="auto"/>
              <w:jc w:val="center"/>
              <w:rPr>
                <w:rFonts w:ascii="Times New Roman" w:hAnsi="Times New Roman"/>
                <w:sz w:val="24"/>
                <w:szCs w:val="24"/>
              </w:rPr>
            </w:pPr>
            <w:r w:rsidRPr="003211B2">
              <w:rPr>
                <w:rFonts w:ascii="Times New Roman" w:hAnsi="Times New Roman"/>
                <w:sz w:val="24"/>
                <w:szCs w:val="24"/>
              </w:rPr>
              <w:t>100,20</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541B2"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100,19</w:t>
            </w:r>
          </w:p>
        </w:tc>
      </w:tr>
      <w:tr w:rsidR="003211B2" w:rsidRPr="003211B2" w:rsidTr="00F97F70">
        <w:trPr>
          <w:trHeight w:val="560"/>
          <w:jc w:val="center"/>
        </w:trPr>
        <w:tc>
          <w:tcPr>
            <w:tcW w:w="982" w:type="dxa"/>
            <w:vMerge/>
            <w:tcBorders>
              <w:left w:val="single" w:sz="4" w:space="0" w:color="auto"/>
              <w:bottom w:val="single" w:sz="4" w:space="0" w:color="auto"/>
              <w:right w:val="single" w:sz="4" w:space="0" w:color="auto"/>
            </w:tcBorders>
          </w:tcPr>
          <w:p w:rsidR="00946C00" w:rsidRPr="003211B2" w:rsidRDefault="00946C00" w:rsidP="00F97F70">
            <w:pPr>
              <w:widowControl w:val="0"/>
              <w:spacing w:line="240" w:lineRule="auto"/>
              <w:jc w:val="center"/>
              <w:rPr>
                <w:rFonts w:ascii="Times New Roman" w:eastAsia="Calibri" w:hAnsi="Times New Roman" w:cs="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Личных подсобных хозяйств</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7541B2" w:rsidP="00946C00">
            <w:pPr>
              <w:spacing w:line="240" w:lineRule="auto"/>
              <w:jc w:val="center"/>
              <w:rPr>
                <w:rFonts w:ascii="Times New Roman" w:hAnsi="Times New Roman"/>
              </w:rPr>
            </w:pPr>
            <w:r w:rsidRPr="003211B2">
              <w:rPr>
                <w:rFonts w:ascii="Times New Roman" w:hAnsi="Times New Roman"/>
              </w:rPr>
              <w:t>94</w:t>
            </w:r>
            <w:r w:rsidR="00E07A8D" w:rsidRPr="003211B2">
              <w:rPr>
                <w:rFonts w:ascii="Times New Roman" w:hAnsi="Times New Roman"/>
              </w:rPr>
              <w:t>27</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E07A8D" w:rsidP="00946C00">
            <w:pPr>
              <w:spacing w:line="240" w:lineRule="auto"/>
              <w:jc w:val="center"/>
              <w:rPr>
                <w:rFonts w:ascii="Times New Roman" w:hAnsi="Times New Roman"/>
              </w:rPr>
            </w:pPr>
            <w:r w:rsidRPr="003211B2">
              <w:rPr>
                <w:rFonts w:ascii="Times New Roman" w:hAnsi="Times New Roman"/>
              </w:rPr>
              <w:t>9422</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73245B" w:rsidP="00F97F70">
            <w:pPr>
              <w:spacing w:line="240" w:lineRule="auto"/>
              <w:jc w:val="center"/>
              <w:rPr>
                <w:rFonts w:ascii="Times New Roman" w:hAnsi="Times New Roman"/>
              </w:rPr>
            </w:pPr>
            <w:r w:rsidRPr="003211B2">
              <w:rPr>
                <w:rFonts w:ascii="Times New Roman" w:hAnsi="Times New Roman"/>
              </w:rPr>
              <w:t>9420</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541B2" w:rsidP="0073245B">
            <w:pPr>
              <w:widowControl w:val="0"/>
              <w:spacing w:line="240" w:lineRule="auto"/>
              <w:jc w:val="center"/>
              <w:rPr>
                <w:rFonts w:ascii="Times New Roman" w:hAnsi="Times New Roman"/>
                <w:sz w:val="24"/>
                <w:szCs w:val="24"/>
              </w:rPr>
            </w:pPr>
            <w:r w:rsidRPr="003211B2">
              <w:rPr>
                <w:rFonts w:ascii="Times New Roman" w:hAnsi="Times New Roman"/>
                <w:sz w:val="24"/>
                <w:szCs w:val="24"/>
              </w:rPr>
              <w:t>99,</w:t>
            </w:r>
            <w:r w:rsidR="0073245B" w:rsidRPr="003211B2">
              <w:rPr>
                <w:rFonts w:ascii="Times New Roman" w:hAnsi="Times New Roman"/>
                <w:sz w:val="24"/>
                <w:szCs w:val="24"/>
              </w:rPr>
              <w:t>93</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541B2" w:rsidP="0073245B">
            <w:pPr>
              <w:widowControl w:val="0"/>
              <w:spacing w:line="240" w:lineRule="auto"/>
              <w:jc w:val="center"/>
              <w:rPr>
                <w:rFonts w:ascii="Times New Roman" w:hAnsi="Times New Roman"/>
                <w:sz w:val="24"/>
                <w:szCs w:val="24"/>
              </w:rPr>
            </w:pPr>
            <w:r w:rsidRPr="003211B2">
              <w:rPr>
                <w:rFonts w:ascii="Times New Roman" w:hAnsi="Times New Roman"/>
                <w:sz w:val="24"/>
                <w:szCs w:val="24"/>
              </w:rPr>
              <w:t>99,</w:t>
            </w:r>
            <w:r w:rsidR="0073245B" w:rsidRPr="003211B2">
              <w:rPr>
                <w:rFonts w:ascii="Times New Roman" w:hAnsi="Times New Roman"/>
                <w:sz w:val="24"/>
                <w:szCs w:val="24"/>
              </w:rPr>
              <w:t>98</w:t>
            </w:r>
          </w:p>
        </w:tc>
      </w:tr>
      <w:tr w:rsidR="003211B2" w:rsidRPr="003211B2" w:rsidTr="00F97F70">
        <w:trPr>
          <w:trHeight w:val="1252"/>
          <w:jc w:val="center"/>
        </w:trPr>
        <w:tc>
          <w:tcPr>
            <w:tcW w:w="982" w:type="dxa"/>
            <w:tcBorders>
              <w:top w:val="single" w:sz="4" w:space="0" w:color="auto"/>
              <w:left w:val="single" w:sz="4" w:space="0" w:color="auto"/>
              <w:bottom w:val="single" w:sz="4" w:space="0" w:color="auto"/>
              <w:right w:val="single" w:sz="4" w:space="0" w:color="auto"/>
            </w:tcBorders>
            <w:hideMark/>
          </w:tcPr>
          <w:p w:rsidR="00946C00" w:rsidRPr="003211B2" w:rsidRDefault="00946C00" w:rsidP="00F97F70">
            <w:pPr>
              <w:widowControl w:val="0"/>
              <w:spacing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2.</w:t>
            </w:r>
          </w:p>
        </w:tc>
        <w:tc>
          <w:tcPr>
            <w:tcW w:w="2900" w:type="dxa"/>
            <w:tcBorders>
              <w:top w:val="single" w:sz="4" w:space="0" w:color="auto"/>
              <w:left w:val="single" w:sz="4" w:space="0" w:color="auto"/>
              <w:bottom w:val="single" w:sz="4" w:space="0" w:color="auto"/>
              <w:right w:val="single" w:sz="4" w:space="0" w:color="auto"/>
            </w:tcBorders>
            <w:hideMark/>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Количество и отраслевая принадлежность крупных предприятий, единиц</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E07A8D"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3</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E07A8D" w:rsidP="00946C00">
            <w:pPr>
              <w:widowControl w:val="0"/>
              <w:spacing w:line="240" w:lineRule="auto"/>
              <w:jc w:val="center"/>
              <w:rPr>
                <w:rFonts w:ascii="Times New Roman" w:hAnsi="Times New Roman"/>
                <w:sz w:val="24"/>
                <w:szCs w:val="24"/>
              </w:rPr>
            </w:pPr>
            <w:r w:rsidRPr="003211B2">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E07A8D"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3</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541B2" w:rsidP="00287FFB">
            <w:pPr>
              <w:widowControl w:val="0"/>
              <w:spacing w:line="240" w:lineRule="auto"/>
              <w:jc w:val="center"/>
              <w:rPr>
                <w:rFonts w:ascii="Times New Roman" w:hAnsi="Times New Roman"/>
                <w:sz w:val="24"/>
                <w:szCs w:val="24"/>
              </w:rPr>
            </w:pPr>
            <w:r w:rsidRPr="003211B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541B2" w:rsidP="00F97F70">
            <w:pPr>
              <w:widowControl w:val="0"/>
              <w:spacing w:line="240" w:lineRule="auto"/>
              <w:jc w:val="center"/>
              <w:rPr>
                <w:rFonts w:ascii="Times New Roman" w:hAnsi="Times New Roman"/>
                <w:sz w:val="24"/>
                <w:szCs w:val="24"/>
              </w:rPr>
            </w:pPr>
            <w:r w:rsidRPr="003211B2">
              <w:rPr>
                <w:rFonts w:ascii="Times New Roman" w:hAnsi="Times New Roman"/>
                <w:sz w:val="24"/>
                <w:szCs w:val="24"/>
              </w:rPr>
              <w:t>100</w:t>
            </w:r>
          </w:p>
        </w:tc>
      </w:tr>
      <w:tr w:rsidR="003211B2" w:rsidRPr="003211B2" w:rsidTr="00F97F70">
        <w:trPr>
          <w:jc w:val="center"/>
        </w:trPr>
        <w:tc>
          <w:tcPr>
            <w:tcW w:w="982" w:type="dxa"/>
            <w:tcBorders>
              <w:top w:val="single" w:sz="4" w:space="0" w:color="auto"/>
              <w:left w:val="single" w:sz="4" w:space="0" w:color="auto"/>
              <w:bottom w:val="single" w:sz="4" w:space="0" w:color="auto"/>
              <w:right w:val="single" w:sz="4" w:space="0" w:color="auto"/>
            </w:tcBorders>
            <w:hideMark/>
          </w:tcPr>
          <w:p w:rsidR="00946C00" w:rsidRPr="003211B2" w:rsidRDefault="00946C00" w:rsidP="00F97F70">
            <w:pPr>
              <w:widowControl w:val="0"/>
              <w:spacing w:after="0"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3.</w:t>
            </w:r>
          </w:p>
        </w:tc>
        <w:tc>
          <w:tcPr>
            <w:tcW w:w="2900" w:type="dxa"/>
            <w:tcBorders>
              <w:top w:val="single" w:sz="4" w:space="0" w:color="auto"/>
              <w:left w:val="single" w:sz="4" w:space="0" w:color="auto"/>
              <w:bottom w:val="single" w:sz="4" w:space="0" w:color="auto"/>
              <w:right w:val="single" w:sz="4" w:space="0" w:color="auto"/>
            </w:tcBorders>
            <w:hideMark/>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Количество субъектов малого и среднего бизнеса, единиц</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E07A8D" w:rsidP="00946C0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16</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E07A8D" w:rsidP="00946C0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E07A8D"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16</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541B2"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541B2"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100</w:t>
            </w:r>
          </w:p>
        </w:tc>
      </w:tr>
      <w:tr w:rsidR="00946C00" w:rsidRPr="003211B2" w:rsidTr="00F97F70">
        <w:trPr>
          <w:jc w:val="center"/>
        </w:trPr>
        <w:tc>
          <w:tcPr>
            <w:tcW w:w="982" w:type="dxa"/>
            <w:tcBorders>
              <w:top w:val="single" w:sz="4" w:space="0" w:color="auto"/>
              <w:left w:val="single" w:sz="4" w:space="0" w:color="auto"/>
              <w:bottom w:val="single" w:sz="4" w:space="0" w:color="auto"/>
              <w:right w:val="single" w:sz="4" w:space="0" w:color="auto"/>
            </w:tcBorders>
            <w:hideMark/>
          </w:tcPr>
          <w:p w:rsidR="00946C00" w:rsidRPr="003211B2" w:rsidRDefault="00946C00" w:rsidP="00F97F70">
            <w:pPr>
              <w:widowControl w:val="0"/>
              <w:spacing w:after="0" w:line="240" w:lineRule="auto"/>
              <w:jc w:val="center"/>
              <w:rPr>
                <w:rFonts w:ascii="Times New Roman" w:eastAsia="Calibri" w:hAnsi="Times New Roman" w:cs="Times New Roman"/>
                <w:sz w:val="24"/>
                <w:szCs w:val="24"/>
              </w:rPr>
            </w:pPr>
            <w:r w:rsidRPr="003211B2">
              <w:rPr>
                <w:rFonts w:ascii="Times New Roman" w:eastAsia="Calibri" w:hAnsi="Times New Roman" w:cs="Times New Roman"/>
                <w:sz w:val="24"/>
                <w:szCs w:val="24"/>
              </w:rPr>
              <w:t>4.</w:t>
            </w:r>
          </w:p>
        </w:tc>
        <w:tc>
          <w:tcPr>
            <w:tcW w:w="2900" w:type="dxa"/>
            <w:tcBorders>
              <w:top w:val="single" w:sz="4" w:space="0" w:color="auto"/>
              <w:left w:val="single" w:sz="4" w:space="0" w:color="auto"/>
              <w:bottom w:val="single" w:sz="4" w:space="0" w:color="auto"/>
              <w:right w:val="single" w:sz="4" w:space="0" w:color="auto"/>
            </w:tcBorders>
            <w:hideMark/>
          </w:tcPr>
          <w:p w:rsidR="00946C00" w:rsidRPr="003211B2" w:rsidRDefault="00946C00" w:rsidP="00F97F70">
            <w:pPr>
              <w:widowControl w:val="0"/>
              <w:spacing w:after="0" w:line="240" w:lineRule="auto"/>
              <w:contextualSpacing/>
              <w:jc w:val="center"/>
              <w:rPr>
                <w:rFonts w:ascii="Times New Roman" w:hAnsi="Times New Roman"/>
                <w:sz w:val="24"/>
                <w:szCs w:val="24"/>
              </w:rPr>
            </w:pPr>
            <w:r w:rsidRPr="003211B2">
              <w:rPr>
                <w:rFonts w:ascii="Times New Roman" w:hAnsi="Times New Roman"/>
                <w:sz w:val="24"/>
                <w:szCs w:val="24"/>
              </w:rPr>
              <w:t>Численность работников, занятых на предприятиях малого бизнеса, человек</w:t>
            </w:r>
          </w:p>
        </w:tc>
        <w:tc>
          <w:tcPr>
            <w:tcW w:w="944"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1200</w:t>
            </w:r>
          </w:p>
        </w:tc>
        <w:tc>
          <w:tcPr>
            <w:tcW w:w="1041" w:type="dxa"/>
            <w:tcBorders>
              <w:top w:val="single" w:sz="4" w:space="0" w:color="auto"/>
              <w:left w:val="single" w:sz="4" w:space="0" w:color="auto"/>
              <w:bottom w:val="single" w:sz="4" w:space="0" w:color="auto"/>
              <w:right w:val="single" w:sz="4" w:space="0" w:color="auto"/>
            </w:tcBorders>
          </w:tcPr>
          <w:p w:rsidR="00946C00" w:rsidRPr="003211B2" w:rsidRDefault="00946C00" w:rsidP="00946C0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1198</w:t>
            </w:r>
          </w:p>
        </w:tc>
        <w:tc>
          <w:tcPr>
            <w:tcW w:w="1134" w:type="dxa"/>
            <w:tcBorders>
              <w:top w:val="single" w:sz="4" w:space="0" w:color="auto"/>
              <w:left w:val="single" w:sz="4" w:space="0" w:color="auto"/>
              <w:bottom w:val="single" w:sz="4" w:space="0" w:color="auto"/>
              <w:right w:val="single" w:sz="4" w:space="0" w:color="auto"/>
            </w:tcBorders>
          </w:tcPr>
          <w:p w:rsidR="00946C00" w:rsidRPr="003211B2" w:rsidRDefault="00E07A8D"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1196</w:t>
            </w:r>
          </w:p>
        </w:tc>
        <w:tc>
          <w:tcPr>
            <w:tcW w:w="1482" w:type="dxa"/>
            <w:tcBorders>
              <w:top w:val="single" w:sz="4" w:space="0" w:color="auto"/>
              <w:left w:val="single" w:sz="4" w:space="0" w:color="auto"/>
              <w:bottom w:val="single" w:sz="4" w:space="0" w:color="auto"/>
              <w:right w:val="single" w:sz="4" w:space="0" w:color="auto"/>
            </w:tcBorders>
          </w:tcPr>
          <w:p w:rsidR="00946C00" w:rsidRPr="003211B2" w:rsidRDefault="007541B2"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99,66</w:t>
            </w:r>
          </w:p>
        </w:tc>
        <w:tc>
          <w:tcPr>
            <w:tcW w:w="1418" w:type="dxa"/>
            <w:tcBorders>
              <w:top w:val="single" w:sz="4" w:space="0" w:color="auto"/>
              <w:left w:val="single" w:sz="4" w:space="0" w:color="auto"/>
              <w:bottom w:val="single" w:sz="4" w:space="0" w:color="auto"/>
              <w:right w:val="single" w:sz="4" w:space="0" w:color="auto"/>
            </w:tcBorders>
          </w:tcPr>
          <w:p w:rsidR="00946C00" w:rsidRPr="003211B2" w:rsidRDefault="007541B2"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99,83</w:t>
            </w:r>
          </w:p>
        </w:tc>
      </w:tr>
    </w:tbl>
    <w:p w:rsidR="00576FA8" w:rsidRPr="003211B2" w:rsidRDefault="00576FA8" w:rsidP="00716122">
      <w:pPr>
        <w:spacing w:after="0" w:line="276" w:lineRule="auto"/>
        <w:rPr>
          <w:rFonts w:ascii="Times New Roman" w:hAnsi="Times New Roman" w:cs="Times New Roman"/>
          <w:sz w:val="28"/>
          <w:szCs w:val="28"/>
        </w:rPr>
      </w:pPr>
    </w:p>
    <w:p w:rsidR="008A7CB9" w:rsidRPr="003211B2" w:rsidRDefault="005D39C5" w:rsidP="008A7CB9">
      <w:pPr>
        <w:tabs>
          <w:tab w:val="left" w:pos="709"/>
        </w:tabs>
        <w:spacing w:after="0" w:line="276" w:lineRule="auto"/>
        <w:ind w:firstLine="709"/>
        <w:jc w:val="both"/>
        <w:rPr>
          <w:rFonts w:ascii="Times New Roman" w:hAnsi="Times New Roman" w:cs="Times New Roman"/>
          <w:b/>
          <w:sz w:val="28"/>
          <w:szCs w:val="28"/>
        </w:rPr>
      </w:pPr>
      <w:r w:rsidRPr="003211B2">
        <w:rPr>
          <w:rFonts w:ascii="Times New Roman" w:hAnsi="Times New Roman" w:cs="Times New Roman"/>
          <w:b/>
          <w:sz w:val="28"/>
          <w:szCs w:val="28"/>
        </w:rPr>
        <w:t>1.4</w:t>
      </w:r>
      <w:r w:rsidR="00493DD7" w:rsidRPr="003211B2">
        <w:rPr>
          <w:rFonts w:ascii="Times New Roman" w:hAnsi="Times New Roman" w:cs="Times New Roman"/>
          <w:b/>
          <w:sz w:val="28"/>
          <w:szCs w:val="28"/>
        </w:rPr>
        <w:tab/>
      </w:r>
      <w:r w:rsidR="00B362F6" w:rsidRPr="003211B2">
        <w:rPr>
          <w:rFonts w:ascii="Times New Roman" w:hAnsi="Times New Roman" w:cs="Times New Roman"/>
          <w:b/>
          <w:sz w:val="28"/>
          <w:szCs w:val="28"/>
        </w:rPr>
        <w:t xml:space="preserve">Сведения об отраслевой специфике экономики </w:t>
      </w:r>
      <w:r w:rsidR="008A7CB9" w:rsidRPr="003211B2">
        <w:rPr>
          <w:rFonts w:ascii="Times New Roman" w:hAnsi="Times New Roman" w:cs="Times New Roman"/>
          <w:b/>
          <w:sz w:val="28"/>
          <w:szCs w:val="28"/>
        </w:rPr>
        <w:t>городском округе Серебряные Пруды Московской области</w:t>
      </w:r>
    </w:p>
    <w:p w:rsidR="00571B39" w:rsidRPr="003211B2" w:rsidRDefault="00571B39" w:rsidP="008E2B97">
      <w:pPr>
        <w:pStyle w:val="aa"/>
        <w:spacing w:line="276" w:lineRule="auto"/>
        <w:ind w:firstLine="750"/>
        <w:jc w:val="both"/>
        <w:rPr>
          <w:rFonts w:ascii="Times New Roman" w:hAnsi="Times New Roman" w:cs="Times New Roman"/>
          <w:sz w:val="28"/>
          <w:szCs w:val="28"/>
        </w:rPr>
      </w:pPr>
    </w:p>
    <w:p w:rsidR="007C1CE4" w:rsidRPr="003211B2" w:rsidRDefault="000F444B" w:rsidP="008E2B97">
      <w:pPr>
        <w:pStyle w:val="aa"/>
        <w:spacing w:line="276" w:lineRule="auto"/>
        <w:ind w:firstLine="750"/>
        <w:jc w:val="both"/>
        <w:rPr>
          <w:rFonts w:ascii="Times New Roman" w:hAnsi="Times New Roman" w:cs="Times New Roman"/>
          <w:sz w:val="28"/>
          <w:szCs w:val="28"/>
        </w:rPr>
      </w:pPr>
      <w:r w:rsidRPr="003211B2">
        <w:rPr>
          <w:rFonts w:ascii="Times New Roman" w:hAnsi="Times New Roman" w:cs="Times New Roman"/>
          <w:sz w:val="28"/>
          <w:szCs w:val="28"/>
        </w:rPr>
        <w:t xml:space="preserve">Анализ хозяйствующих субъектов городского округа Серебряные Пруды </w:t>
      </w:r>
    </w:p>
    <w:p w:rsidR="000F444B" w:rsidRPr="003211B2" w:rsidRDefault="000F444B" w:rsidP="008E2B97">
      <w:pPr>
        <w:pStyle w:val="aa"/>
        <w:spacing w:line="276" w:lineRule="auto"/>
        <w:ind w:firstLine="750"/>
        <w:jc w:val="both"/>
        <w:rPr>
          <w:rFonts w:ascii="Times New Roman" w:hAnsi="Times New Roman" w:cs="Times New Roman"/>
          <w:sz w:val="28"/>
          <w:szCs w:val="28"/>
        </w:rPr>
      </w:pPr>
      <w:r w:rsidRPr="003211B2">
        <w:rPr>
          <w:rFonts w:ascii="Times New Roman" w:hAnsi="Times New Roman" w:cs="Times New Roman"/>
          <w:sz w:val="28"/>
          <w:szCs w:val="28"/>
        </w:rPr>
        <w:t xml:space="preserve">                               за период 20</w:t>
      </w:r>
      <w:r w:rsidR="00056F77" w:rsidRPr="003211B2">
        <w:rPr>
          <w:rFonts w:ascii="Times New Roman" w:hAnsi="Times New Roman" w:cs="Times New Roman"/>
          <w:sz w:val="28"/>
          <w:szCs w:val="28"/>
        </w:rPr>
        <w:t>20</w:t>
      </w:r>
      <w:r w:rsidRPr="003211B2">
        <w:rPr>
          <w:rFonts w:ascii="Times New Roman" w:hAnsi="Times New Roman" w:cs="Times New Roman"/>
          <w:sz w:val="28"/>
          <w:szCs w:val="28"/>
        </w:rPr>
        <w:t>-20</w:t>
      </w:r>
      <w:r w:rsidR="00056F77" w:rsidRPr="003211B2">
        <w:rPr>
          <w:rFonts w:ascii="Times New Roman" w:hAnsi="Times New Roman" w:cs="Times New Roman"/>
          <w:sz w:val="28"/>
          <w:szCs w:val="28"/>
        </w:rPr>
        <w:t>22</w:t>
      </w:r>
      <w:r w:rsidRPr="003211B2">
        <w:rPr>
          <w:rFonts w:ascii="Times New Roman" w:hAnsi="Times New Roman" w:cs="Times New Roman"/>
          <w:sz w:val="28"/>
          <w:szCs w:val="28"/>
        </w:rPr>
        <w:t xml:space="preserve"> годы</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082"/>
        <w:gridCol w:w="964"/>
        <w:gridCol w:w="992"/>
        <w:gridCol w:w="992"/>
        <w:gridCol w:w="1418"/>
        <w:gridCol w:w="1843"/>
      </w:tblGrid>
      <w:tr w:rsidR="003211B2" w:rsidRPr="003211B2" w:rsidTr="00D61624">
        <w:tc>
          <w:tcPr>
            <w:tcW w:w="887" w:type="dxa"/>
            <w:vMerge w:val="restart"/>
            <w:tcBorders>
              <w:top w:val="single" w:sz="4" w:space="0" w:color="auto"/>
              <w:left w:val="single" w:sz="4" w:space="0" w:color="auto"/>
              <w:right w:val="single" w:sz="4" w:space="0" w:color="auto"/>
            </w:tcBorders>
            <w:hideMark/>
          </w:tcPr>
          <w:p w:rsidR="009111D8" w:rsidRPr="003211B2" w:rsidRDefault="009111D8"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 п/п</w:t>
            </w:r>
          </w:p>
        </w:tc>
        <w:tc>
          <w:tcPr>
            <w:tcW w:w="3082" w:type="dxa"/>
            <w:vMerge w:val="restart"/>
            <w:tcBorders>
              <w:top w:val="single" w:sz="4" w:space="0" w:color="auto"/>
              <w:left w:val="single" w:sz="4" w:space="0" w:color="auto"/>
              <w:right w:val="single" w:sz="4" w:space="0" w:color="auto"/>
            </w:tcBorders>
          </w:tcPr>
          <w:p w:rsidR="009111D8" w:rsidRPr="003211B2" w:rsidRDefault="009111D8"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Наименование показателя</w:t>
            </w:r>
          </w:p>
        </w:tc>
        <w:tc>
          <w:tcPr>
            <w:tcW w:w="2948" w:type="dxa"/>
            <w:gridSpan w:val="3"/>
            <w:tcBorders>
              <w:top w:val="single" w:sz="4" w:space="0" w:color="auto"/>
              <w:left w:val="single" w:sz="4" w:space="0" w:color="auto"/>
              <w:right w:val="single" w:sz="4" w:space="0" w:color="auto"/>
            </w:tcBorders>
          </w:tcPr>
          <w:p w:rsidR="009111D8" w:rsidRPr="003211B2" w:rsidRDefault="009111D8"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Годы</w:t>
            </w:r>
          </w:p>
        </w:tc>
        <w:tc>
          <w:tcPr>
            <w:tcW w:w="3261" w:type="dxa"/>
            <w:gridSpan w:val="2"/>
            <w:tcBorders>
              <w:top w:val="single" w:sz="4" w:space="0" w:color="auto"/>
              <w:left w:val="single" w:sz="4" w:space="0" w:color="auto"/>
              <w:bottom w:val="single" w:sz="4" w:space="0" w:color="auto"/>
              <w:right w:val="single" w:sz="4" w:space="0" w:color="auto"/>
            </w:tcBorders>
          </w:tcPr>
          <w:p w:rsidR="009111D8" w:rsidRPr="003211B2" w:rsidRDefault="009111D8"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Динамика</w:t>
            </w:r>
            <w:r w:rsidR="001A55A8" w:rsidRPr="003211B2">
              <w:rPr>
                <w:rFonts w:ascii="Times New Roman" w:hAnsi="Times New Roman" w:cs="Times New Roman"/>
                <w:sz w:val="24"/>
                <w:szCs w:val="24"/>
              </w:rPr>
              <w:t>, %</w:t>
            </w:r>
          </w:p>
          <w:p w:rsidR="009111D8" w:rsidRPr="003211B2" w:rsidRDefault="009111D8" w:rsidP="00F97F70">
            <w:pPr>
              <w:widowControl w:val="0"/>
              <w:spacing w:after="0" w:line="240" w:lineRule="auto"/>
              <w:contextualSpacing/>
              <w:jc w:val="center"/>
              <w:rPr>
                <w:rFonts w:ascii="Times New Roman" w:hAnsi="Times New Roman" w:cs="Times New Roman"/>
                <w:sz w:val="24"/>
                <w:szCs w:val="24"/>
              </w:rPr>
            </w:pPr>
          </w:p>
        </w:tc>
      </w:tr>
      <w:tr w:rsidR="003211B2" w:rsidRPr="003211B2" w:rsidTr="00D61624">
        <w:tc>
          <w:tcPr>
            <w:tcW w:w="887" w:type="dxa"/>
            <w:vMerge/>
            <w:tcBorders>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p>
        </w:tc>
        <w:tc>
          <w:tcPr>
            <w:tcW w:w="3082" w:type="dxa"/>
            <w:vMerge/>
            <w:tcBorders>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p>
        </w:tc>
        <w:tc>
          <w:tcPr>
            <w:tcW w:w="964" w:type="dxa"/>
            <w:tcBorders>
              <w:left w:val="single" w:sz="4" w:space="0" w:color="auto"/>
              <w:bottom w:val="single" w:sz="4" w:space="0" w:color="auto"/>
              <w:right w:val="single" w:sz="4" w:space="0" w:color="auto"/>
            </w:tcBorders>
          </w:tcPr>
          <w:p w:rsidR="00D61624" w:rsidRPr="003211B2" w:rsidRDefault="00D61624" w:rsidP="00056F77">
            <w:pPr>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w:t>
            </w:r>
            <w:r w:rsidR="00056F77" w:rsidRPr="003211B2">
              <w:rPr>
                <w:rFonts w:ascii="Times New Roman" w:hAnsi="Times New Roman" w:cs="Times New Roman"/>
                <w:sz w:val="24"/>
                <w:szCs w:val="24"/>
              </w:rPr>
              <w:t>20</w:t>
            </w:r>
            <w:r w:rsidRPr="003211B2">
              <w:rPr>
                <w:rFonts w:ascii="Times New Roman" w:hAnsi="Times New Roman" w:cs="Times New Roman"/>
                <w:sz w:val="24"/>
                <w:szCs w:val="24"/>
              </w:rPr>
              <w:t xml:space="preserve"> год</w:t>
            </w:r>
          </w:p>
        </w:tc>
        <w:tc>
          <w:tcPr>
            <w:tcW w:w="992" w:type="dxa"/>
            <w:tcBorders>
              <w:left w:val="single" w:sz="4" w:space="0" w:color="auto"/>
              <w:bottom w:val="single" w:sz="4" w:space="0" w:color="auto"/>
              <w:right w:val="single" w:sz="4" w:space="0" w:color="auto"/>
            </w:tcBorders>
          </w:tcPr>
          <w:p w:rsidR="00D61624" w:rsidRPr="003211B2" w:rsidRDefault="00D61624" w:rsidP="00D61624">
            <w:pPr>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w:t>
            </w:r>
            <w:r w:rsidR="00056F77" w:rsidRPr="003211B2">
              <w:rPr>
                <w:rFonts w:ascii="Times New Roman" w:hAnsi="Times New Roman" w:cs="Times New Roman"/>
                <w:sz w:val="24"/>
                <w:szCs w:val="24"/>
              </w:rPr>
              <w:t>1</w:t>
            </w:r>
            <w:r w:rsidRPr="003211B2">
              <w:rPr>
                <w:rFonts w:ascii="Times New Roman" w:hAnsi="Times New Roman" w:cs="Times New Roman"/>
                <w:sz w:val="24"/>
                <w:szCs w:val="24"/>
              </w:rPr>
              <w:t xml:space="preserve"> год</w:t>
            </w:r>
          </w:p>
          <w:p w:rsidR="00D61624" w:rsidRPr="003211B2" w:rsidRDefault="00D61624" w:rsidP="00D61624">
            <w:pPr>
              <w:widowControl w:val="0"/>
              <w:spacing w:after="0" w:line="240" w:lineRule="auto"/>
              <w:contextualSpacing/>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056F77" w:rsidRPr="003211B2" w:rsidRDefault="00D61624"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w:t>
            </w:r>
            <w:r w:rsidR="00056F77" w:rsidRPr="003211B2">
              <w:rPr>
                <w:rFonts w:ascii="Times New Roman" w:hAnsi="Times New Roman" w:cs="Times New Roman"/>
                <w:sz w:val="24"/>
                <w:szCs w:val="24"/>
              </w:rPr>
              <w:t>2</w:t>
            </w:r>
          </w:p>
          <w:p w:rsidR="00D61624" w:rsidRPr="003211B2" w:rsidRDefault="00D61624"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D61624" w:rsidRPr="003211B2" w:rsidRDefault="00D61624"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w:t>
            </w:r>
            <w:r w:rsidR="00056F77" w:rsidRPr="003211B2">
              <w:rPr>
                <w:rFonts w:ascii="Times New Roman" w:hAnsi="Times New Roman" w:cs="Times New Roman"/>
                <w:sz w:val="24"/>
                <w:szCs w:val="24"/>
              </w:rPr>
              <w:t>1</w:t>
            </w:r>
            <w:r w:rsidRPr="003211B2">
              <w:rPr>
                <w:rFonts w:ascii="Times New Roman" w:hAnsi="Times New Roman" w:cs="Times New Roman"/>
                <w:sz w:val="24"/>
                <w:szCs w:val="24"/>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D61624" w:rsidRPr="003211B2" w:rsidRDefault="00D61624"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w:t>
            </w:r>
            <w:r w:rsidR="00056F77" w:rsidRPr="003211B2">
              <w:rPr>
                <w:rFonts w:ascii="Times New Roman" w:hAnsi="Times New Roman" w:cs="Times New Roman"/>
                <w:sz w:val="24"/>
                <w:szCs w:val="24"/>
              </w:rPr>
              <w:t>2</w:t>
            </w:r>
            <w:r w:rsidRPr="003211B2">
              <w:rPr>
                <w:rFonts w:ascii="Times New Roman" w:hAnsi="Times New Roman" w:cs="Times New Roman"/>
                <w:sz w:val="24"/>
                <w:szCs w:val="24"/>
              </w:rPr>
              <w:t xml:space="preserve"> год</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Общее количество хозяйствующих субъектов, единиц,</w:t>
            </w:r>
          </w:p>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по отраслям</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7541B2"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674</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7541B2"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680</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73245B"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681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73245B"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101,04</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73245B"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100,15</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Растениеводство и животноводство, охота и предоставление соответствующих услуг в этих областях</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3D54"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446</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3D54"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450</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6A5F64"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448</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283D54"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100,45</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283D54"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99,55</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1.2</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Производство пищевых продуктов</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87,50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87,50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1.3</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Обеспечение электрической энергией, газом и паром; кондиционирование воздуха</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Работы строительные специализированные</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66,66</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66,66</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1.5</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Торговля оптовая ,кроме оптовой торговли автотранспортными средствами и мотоциклами</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120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1.6</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Торговля розничная, кроме торговли автотранспортными средствами и мотоциклами</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138</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143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146</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105,80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102,1</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1.7</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сухопутного и трубопроводного транспорта</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1.8</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издательства</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1.9</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по предоставлению финансовых услуг, кроме услуг по страхованию и пенсионному обеспечению</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Страхование, перестрахование. деятельность негосударственных пенсионных фондов, кроме обязательного социального обеспечения</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73245B"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73245B"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73245B"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2.1</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Операции с недвижимым имуществом</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83,3</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2.2</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головных офисов; консультирование по вопросам управления</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2.3</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ветеринарная</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2.4</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по обслуживанию зданий и территорий</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2.5</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органов государственного управления по обеспечению военной  безопасности, обязательному социальному обеспечению</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2.6</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Образование</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2.7</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в области здравоохранения</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2.8</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по уходу с обеспечением проживания</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2.9</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Предоставление социальных услуг без обеспечения проживания</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3.0</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творческая, деятельность в области искусства и организации развлечений</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3.1</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библиотек. архивов, музеев и прочих объектов культуры</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r w:rsidR="003211B2" w:rsidRPr="003211B2" w:rsidTr="00D61624">
        <w:tc>
          <w:tcPr>
            <w:tcW w:w="887"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3.2</w:t>
            </w:r>
          </w:p>
        </w:tc>
        <w:tc>
          <w:tcPr>
            <w:tcW w:w="3082" w:type="dxa"/>
            <w:tcBorders>
              <w:top w:val="single" w:sz="4" w:space="0" w:color="auto"/>
              <w:left w:val="single" w:sz="4" w:space="0" w:color="auto"/>
              <w:bottom w:val="single" w:sz="4" w:space="0" w:color="auto"/>
              <w:right w:val="single" w:sz="4" w:space="0" w:color="auto"/>
            </w:tcBorders>
          </w:tcPr>
          <w:p w:rsidR="00287FFB" w:rsidRPr="003211B2" w:rsidRDefault="00287FFB"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Деятельность в области спорта, отдыха и развлечений</w:t>
            </w:r>
          </w:p>
        </w:tc>
        <w:tc>
          <w:tcPr>
            <w:tcW w:w="964"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287FFB" w:rsidP="00287FFB">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sz w:val="24"/>
                <w:szCs w:val="24"/>
              </w:rPr>
            </w:pPr>
            <w:r w:rsidRPr="003211B2">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7FFB" w:rsidRPr="003211B2" w:rsidRDefault="00DF76F3" w:rsidP="00287FFB">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287FFB" w:rsidRPr="003211B2" w:rsidRDefault="00DF76F3" w:rsidP="00F97F70">
            <w:pPr>
              <w:widowControl w:val="0"/>
              <w:spacing w:after="0" w:line="240" w:lineRule="auto"/>
              <w:jc w:val="center"/>
              <w:rPr>
                <w:rFonts w:ascii="Times New Roman" w:hAnsi="Times New Roman" w:cs="Times New Roman"/>
                <w:sz w:val="24"/>
                <w:szCs w:val="24"/>
              </w:rPr>
            </w:pPr>
            <w:r w:rsidRPr="003211B2">
              <w:rPr>
                <w:rFonts w:ascii="Times New Roman" w:hAnsi="Times New Roman" w:cs="Times New Roman"/>
                <w:sz w:val="24"/>
                <w:szCs w:val="24"/>
              </w:rPr>
              <w:t>100</w:t>
            </w:r>
          </w:p>
        </w:tc>
      </w:tr>
    </w:tbl>
    <w:p w:rsidR="00B362F6" w:rsidRPr="003211B2" w:rsidRDefault="00B362F6" w:rsidP="00B362F6">
      <w:pPr>
        <w:pStyle w:val="aa"/>
        <w:spacing w:line="276" w:lineRule="auto"/>
        <w:ind w:left="375"/>
        <w:rPr>
          <w:rFonts w:ascii="Times New Roman" w:hAnsi="Times New Roman" w:cs="Times New Roman"/>
          <w:b/>
          <w:sz w:val="20"/>
          <w:szCs w:val="20"/>
        </w:rPr>
      </w:pPr>
    </w:p>
    <w:p w:rsidR="005C4410" w:rsidRPr="003211B2" w:rsidRDefault="005C4410" w:rsidP="00B362F6">
      <w:pPr>
        <w:pStyle w:val="aa"/>
        <w:spacing w:line="276" w:lineRule="auto"/>
        <w:ind w:left="375"/>
        <w:rPr>
          <w:rFonts w:ascii="Times New Roman" w:hAnsi="Times New Roman" w:cs="Times New Roman"/>
          <w:b/>
          <w:sz w:val="20"/>
          <w:szCs w:val="20"/>
        </w:rPr>
      </w:pPr>
    </w:p>
    <w:p w:rsidR="00B362F6" w:rsidRPr="003211B2" w:rsidRDefault="007416BA" w:rsidP="00B05C2C">
      <w:pPr>
        <w:pStyle w:val="aa"/>
        <w:numPr>
          <w:ilvl w:val="1"/>
          <w:numId w:val="2"/>
        </w:numPr>
        <w:tabs>
          <w:tab w:val="left" w:pos="709"/>
          <w:tab w:val="left" w:pos="851"/>
        </w:tabs>
        <w:spacing w:line="276" w:lineRule="auto"/>
        <w:rPr>
          <w:rFonts w:ascii="Times New Roman" w:hAnsi="Times New Roman" w:cs="Times New Roman"/>
          <w:b/>
          <w:sz w:val="28"/>
          <w:szCs w:val="28"/>
        </w:rPr>
      </w:pPr>
      <w:r w:rsidRPr="003211B2">
        <w:rPr>
          <w:rFonts w:ascii="Times New Roman" w:hAnsi="Times New Roman" w:cs="Times New Roman"/>
          <w:b/>
          <w:sz w:val="28"/>
          <w:szCs w:val="28"/>
        </w:rPr>
        <w:t>.</w:t>
      </w:r>
      <w:r w:rsidR="00B362F6" w:rsidRPr="003211B2">
        <w:rPr>
          <w:rFonts w:ascii="Times New Roman" w:hAnsi="Times New Roman" w:cs="Times New Roman"/>
          <w:b/>
          <w:sz w:val="28"/>
          <w:szCs w:val="28"/>
        </w:rPr>
        <w:t xml:space="preserve">Сведения о поступлениях в бюджет </w:t>
      </w:r>
      <w:r w:rsidR="008A7CB9" w:rsidRPr="003211B2">
        <w:rPr>
          <w:rFonts w:ascii="Times New Roman" w:hAnsi="Times New Roman" w:cs="Times New Roman"/>
          <w:b/>
          <w:sz w:val="28"/>
          <w:szCs w:val="28"/>
        </w:rPr>
        <w:t>городско</w:t>
      </w:r>
      <w:r w:rsidR="0010349C" w:rsidRPr="003211B2">
        <w:rPr>
          <w:rFonts w:ascii="Times New Roman" w:hAnsi="Times New Roman" w:cs="Times New Roman"/>
          <w:b/>
          <w:sz w:val="28"/>
          <w:szCs w:val="28"/>
        </w:rPr>
        <w:t>го</w:t>
      </w:r>
      <w:r w:rsidR="008A7CB9" w:rsidRPr="003211B2">
        <w:rPr>
          <w:rFonts w:ascii="Times New Roman" w:hAnsi="Times New Roman" w:cs="Times New Roman"/>
          <w:b/>
          <w:sz w:val="28"/>
          <w:szCs w:val="28"/>
        </w:rPr>
        <w:t xml:space="preserve"> округ</w:t>
      </w:r>
      <w:r w:rsidR="0010349C" w:rsidRPr="003211B2">
        <w:rPr>
          <w:rFonts w:ascii="Times New Roman" w:hAnsi="Times New Roman" w:cs="Times New Roman"/>
          <w:b/>
          <w:sz w:val="28"/>
          <w:szCs w:val="28"/>
        </w:rPr>
        <w:t>а</w:t>
      </w:r>
      <w:r w:rsidR="008A7CB9" w:rsidRPr="003211B2">
        <w:rPr>
          <w:rFonts w:ascii="Times New Roman" w:hAnsi="Times New Roman" w:cs="Times New Roman"/>
          <w:b/>
          <w:sz w:val="28"/>
          <w:szCs w:val="28"/>
        </w:rPr>
        <w:t xml:space="preserve"> Серебряные Пруды Московской области</w:t>
      </w:r>
      <w:r w:rsidR="00F131F1" w:rsidRPr="003211B2">
        <w:rPr>
          <w:rFonts w:ascii="Times New Roman" w:hAnsi="Times New Roman" w:cs="Times New Roman"/>
          <w:b/>
          <w:sz w:val="28"/>
          <w:szCs w:val="28"/>
        </w:rPr>
        <w:t xml:space="preserve"> </w:t>
      </w:r>
      <w:r w:rsidR="00B362F6" w:rsidRPr="003211B2">
        <w:rPr>
          <w:rFonts w:ascii="Times New Roman" w:hAnsi="Times New Roman" w:cs="Times New Roman"/>
          <w:b/>
          <w:sz w:val="28"/>
          <w:szCs w:val="28"/>
        </w:rPr>
        <w:t>от хозяйствующих субъектов</w:t>
      </w:r>
      <w:r w:rsidR="00602C9E" w:rsidRPr="003211B2">
        <w:rPr>
          <w:rFonts w:ascii="Times New Roman" w:hAnsi="Times New Roman" w:cs="Times New Roman"/>
          <w:b/>
          <w:sz w:val="28"/>
          <w:szCs w:val="28"/>
        </w:rPr>
        <w:t>:</w:t>
      </w:r>
      <w:r w:rsidR="00B362F6" w:rsidRPr="003211B2">
        <w:rPr>
          <w:rFonts w:ascii="Times New Roman" w:hAnsi="Times New Roman" w:cs="Times New Roman"/>
          <w:b/>
          <w:sz w:val="28"/>
          <w:szCs w:val="28"/>
        </w:rPr>
        <w:t xml:space="preserve"> </w:t>
      </w:r>
    </w:p>
    <w:p w:rsidR="00814670" w:rsidRPr="003211B2" w:rsidRDefault="00814670" w:rsidP="00814670">
      <w:pPr>
        <w:pStyle w:val="aa"/>
        <w:tabs>
          <w:tab w:val="left" w:pos="709"/>
          <w:tab w:val="left" w:pos="851"/>
        </w:tabs>
        <w:spacing w:line="276" w:lineRule="auto"/>
        <w:rPr>
          <w:rFonts w:ascii="Times New Roman" w:hAnsi="Times New Roman" w:cs="Times New Roman"/>
          <w:b/>
          <w:sz w:val="28"/>
          <w:szCs w:val="2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082"/>
        <w:gridCol w:w="1531"/>
        <w:gridCol w:w="1417"/>
        <w:gridCol w:w="3261"/>
      </w:tblGrid>
      <w:tr w:rsidR="003211B2" w:rsidRPr="003211B2" w:rsidTr="00F97F70">
        <w:tc>
          <w:tcPr>
            <w:tcW w:w="887" w:type="dxa"/>
            <w:vMerge w:val="restart"/>
            <w:tcBorders>
              <w:top w:val="single" w:sz="4" w:space="0" w:color="auto"/>
              <w:left w:val="single" w:sz="4" w:space="0" w:color="auto"/>
              <w:right w:val="single" w:sz="4" w:space="0" w:color="auto"/>
            </w:tcBorders>
            <w:hideMark/>
          </w:tcPr>
          <w:p w:rsidR="000A0CDD" w:rsidRPr="003211B2" w:rsidRDefault="000A0CDD"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 п/п</w:t>
            </w:r>
          </w:p>
        </w:tc>
        <w:tc>
          <w:tcPr>
            <w:tcW w:w="3082" w:type="dxa"/>
            <w:vMerge w:val="restart"/>
            <w:tcBorders>
              <w:top w:val="single" w:sz="4" w:space="0" w:color="auto"/>
              <w:left w:val="single" w:sz="4" w:space="0" w:color="auto"/>
              <w:right w:val="single" w:sz="4" w:space="0" w:color="auto"/>
            </w:tcBorders>
          </w:tcPr>
          <w:p w:rsidR="000A0CDD" w:rsidRPr="003211B2" w:rsidRDefault="000A0CDD"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Наименование показателя</w:t>
            </w:r>
          </w:p>
        </w:tc>
        <w:tc>
          <w:tcPr>
            <w:tcW w:w="2948" w:type="dxa"/>
            <w:gridSpan w:val="2"/>
            <w:tcBorders>
              <w:top w:val="single" w:sz="4" w:space="0" w:color="auto"/>
              <w:left w:val="single" w:sz="4" w:space="0" w:color="auto"/>
              <w:right w:val="single" w:sz="4" w:space="0" w:color="auto"/>
            </w:tcBorders>
          </w:tcPr>
          <w:p w:rsidR="000A0CDD" w:rsidRPr="003211B2" w:rsidRDefault="000A0CDD" w:rsidP="00F97F70">
            <w:pPr>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Годы</w:t>
            </w:r>
          </w:p>
        </w:tc>
        <w:tc>
          <w:tcPr>
            <w:tcW w:w="3261" w:type="dxa"/>
            <w:vMerge w:val="restart"/>
            <w:tcBorders>
              <w:top w:val="single" w:sz="4" w:space="0" w:color="auto"/>
              <w:left w:val="single" w:sz="4" w:space="0" w:color="auto"/>
              <w:right w:val="single" w:sz="4" w:space="0" w:color="auto"/>
            </w:tcBorders>
          </w:tcPr>
          <w:p w:rsidR="000A0CDD" w:rsidRPr="003211B2" w:rsidRDefault="000A0CDD"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 по состоянию на 01.0</w:t>
            </w:r>
            <w:r w:rsidR="00E91963" w:rsidRPr="003211B2">
              <w:rPr>
                <w:rFonts w:ascii="Times New Roman" w:hAnsi="Times New Roman" w:cs="Times New Roman"/>
                <w:sz w:val="24"/>
                <w:szCs w:val="24"/>
              </w:rPr>
              <w:t>1.202</w:t>
            </w:r>
            <w:r w:rsidR="00056F77" w:rsidRPr="003211B2">
              <w:rPr>
                <w:rFonts w:ascii="Times New Roman" w:hAnsi="Times New Roman" w:cs="Times New Roman"/>
                <w:sz w:val="24"/>
                <w:szCs w:val="24"/>
              </w:rPr>
              <w:t>3</w:t>
            </w:r>
          </w:p>
        </w:tc>
      </w:tr>
      <w:tr w:rsidR="003211B2" w:rsidRPr="003211B2" w:rsidTr="00F97F70">
        <w:tc>
          <w:tcPr>
            <w:tcW w:w="887" w:type="dxa"/>
            <w:vMerge/>
            <w:tcBorders>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p>
        </w:tc>
        <w:tc>
          <w:tcPr>
            <w:tcW w:w="3082" w:type="dxa"/>
            <w:vMerge/>
            <w:tcBorders>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p>
        </w:tc>
        <w:tc>
          <w:tcPr>
            <w:tcW w:w="1531" w:type="dxa"/>
            <w:tcBorders>
              <w:left w:val="single" w:sz="4" w:space="0" w:color="auto"/>
              <w:bottom w:val="single" w:sz="4" w:space="0" w:color="auto"/>
              <w:right w:val="single" w:sz="4" w:space="0" w:color="auto"/>
            </w:tcBorders>
          </w:tcPr>
          <w:p w:rsidR="00056F77" w:rsidRPr="003211B2" w:rsidRDefault="00D61624"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01.01.202</w:t>
            </w:r>
            <w:r w:rsidR="00056F77" w:rsidRPr="003211B2">
              <w:rPr>
                <w:rFonts w:ascii="Times New Roman" w:hAnsi="Times New Roman" w:cs="Times New Roman"/>
                <w:sz w:val="24"/>
                <w:szCs w:val="24"/>
              </w:rPr>
              <w:t>1</w:t>
            </w:r>
          </w:p>
          <w:p w:rsidR="00D61624" w:rsidRPr="003211B2" w:rsidRDefault="00D61624"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по 31.12.202</w:t>
            </w:r>
            <w:r w:rsidR="00056F77" w:rsidRPr="003211B2">
              <w:rPr>
                <w:rFonts w:ascii="Times New Roman" w:hAnsi="Times New Roman" w:cs="Times New Roman"/>
                <w:sz w:val="24"/>
                <w:szCs w:val="24"/>
              </w:rPr>
              <w:t>1</w:t>
            </w:r>
          </w:p>
        </w:tc>
        <w:tc>
          <w:tcPr>
            <w:tcW w:w="1417" w:type="dxa"/>
            <w:tcBorders>
              <w:left w:val="single" w:sz="4" w:space="0" w:color="auto"/>
              <w:bottom w:val="single" w:sz="4" w:space="0" w:color="auto"/>
              <w:right w:val="single" w:sz="4" w:space="0" w:color="auto"/>
            </w:tcBorders>
          </w:tcPr>
          <w:p w:rsidR="00D61624" w:rsidRPr="003211B2" w:rsidRDefault="00D61624" w:rsidP="00056F77">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01.01.202</w:t>
            </w:r>
            <w:r w:rsidR="00056F77" w:rsidRPr="003211B2">
              <w:rPr>
                <w:rFonts w:ascii="Times New Roman" w:hAnsi="Times New Roman" w:cs="Times New Roman"/>
                <w:sz w:val="24"/>
                <w:szCs w:val="24"/>
              </w:rPr>
              <w:t>2</w:t>
            </w:r>
            <w:r w:rsidRPr="003211B2">
              <w:rPr>
                <w:rFonts w:ascii="Times New Roman" w:hAnsi="Times New Roman" w:cs="Times New Roman"/>
                <w:sz w:val="24"/>
                <w:szCs w:val="24"/>
              </w:rPr>
              <w:t xml:space="preserve"> по 31.12.202</w:t>
            </w:r>
            <w:r w:rsidR="00056F77" w:rsidRPr="003211B2">
              <w:rPr>
                <w:rFonts w:ascii="Times New Roman" w:hAnsi="Times New Roman" w:cs="Times New Roman"/>
                <w:sz w:val="24"/>
                <w:szCs w:val="24"/>
              </w:rPr>
              <w:t>2</w:t>
            </w:r>
          </w:p>
        </w:tc>
        <w:tc>
          <w:tcPr>
            <w:tcW w:w="3261" w:type="dxa"/>
            <w:vMerge/>
            <w:tcBorders>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Поступления в бюджет муниципального образования от хозяйствующих субъектов, в тыс. руб.</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618875,0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669990,0</w:t>
            </w: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108,26</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lang w:val="en-US"/>
              </w:rPr>
            </w:pPr>
            <w:r w:rsidRPr="003211B2">
              <w:rPr>
                <w:rFonts w:ascii="Times New Roman" w:hAnsi="Times New Roman" w:cs="Times New Roman"/>
                <w:sz w:val="24"/>
                <w:szCs w:val="24"/>
                <w:lang w:val="en-US"/>
              </w:rPr>
              <w:t>1.1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НДФЛ</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431587,0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455239,0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105,48</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lang w:val="en-US"/>
              </w:rPr>
            </w:pPr>
            <w:r w:rsidRPr="003211B2">
              <w:rPr>
                <w:rFonts w:ascii="Times New Roman" w:hAnsi="Times New Roman" w:cs="Times New Roman"/>
                <w:sz w:val="24"/>
                <w:szCs w:val="24"/>
                <w:lang w:val="en-US"/>
              </w:rPr>
              <w:t>1.2</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sz w:val="24"/>
                <w:szCs w:val="24"/>
              </w:rPr>
            </w:pPr>
            <w:r w:rsidRPr="003211B2">
              <w:rPr>
                <w:rFonts w:ascii="Times New Roman" w:eastAsia="Open Sans" w:hAnsi="Times New Roman" w:cs="Times New Roman"/>
                <w:sz w:val="24"/>
                <w:szCs w:val="24"/>
              </w:rPr>
              <w:t>Акцизы</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37924,0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41187,0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108,6</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lang w:val="en-US"/>
              </w:rPr>
            </w:pPr>
            <w:r w:rsidRPr="003211B2">
              <w:rPr>
                <w:rFonts w:ascii="Times New Roman" w:hAnsi="Times New Roman" w:cs="Times New Roman"/>
                <w:sz w:val="24"/>
                <w:szCs w:val="24"/>
                <w:lang w:val="en-US"/>
              </w:rPr>
              <w:t>1.3</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Налог, взимаемый в связи с применением упрощенной системы налогообложения</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17490,0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24495,0</w:t>
            </w: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140,05</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ЕНВД</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1686,0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9,9</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0,59</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1.5</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Единый сельскохозяйственный налог</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0,05</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-116,0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0,00</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1.6</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Налог, взимаемый в связи с применением патентной системы</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7222,0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6287,0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87,05</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1.7</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Налог на имущество физических лиц</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13189,0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11734,0</w:t>
            </w: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88,9</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1.8</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Земельный налог</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55000,0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78171,0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142,13</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Государственная пошлина</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3944,0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4333,0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109,86</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1.10</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Арендная плата за земельные участки</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13219</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12938,0</w:t>
            </w: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97,87</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Арендная плата за имущество</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4906</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5671,0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115,59</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1.12</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Прочие доходы от использования имущества (наем жилья, доходы от размещения рекламных конструкций)</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4404,0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5474,0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124,30</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1.13</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Доходы от оказания платных услуг и компенсации затрат</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3677,0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4080,0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110,96</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1.14</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Продажа земельных участках</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8293,0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6904,0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83,25</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1.15</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Плата за увеличение площади земельных участков</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4821,0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7458,0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154,70</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1.16</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Продажа имущества</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3735,0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0,00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0,00</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1.17</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Платежи от государственных и муниципальных унитарных предприятий</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1661,0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61624" w:rsidP="00D61624">
            <w:pPr>
              <w:widowControl w:val="0"/>
              <w:spacing w:after="0" w:line="240" w:lineRule="auto"/>
              <w:contextualSpacing/>
              <w:jc w:val="center"/>
              <w:rPr>
                <w:rFonts w:ascii="Times New Roman" w:hAnsi="Times New Roman" w:cs="Times New Roman"/>
                <w:sz w:val="20"/>
                <w:szCs w:val="20"/>
              </w:rPr>
            </w:pPr>
          </w:p>
          <w:p w:rsidR="00D61624" w:rsidRPr="003211B2" w:rsidRDefault="00DE4555" w:rsidP="00056F77">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0,00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0,00</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1.18</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Штрафы, санкции</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4394,0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5354,0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121,85</w:t>
            </w:r>
          </w:p>
        </w:tc>
      </w:tr>
      <w:tr w:rsidR="003211B2" w:rsidRPr="003211B2" w:rsidTr="00F97F70">
        <w:tc>
          <w:tcPr>
            <w:tcW w:w="887" w:type="dxa"/>
            <w:tcBorders>
              <w:top w:val="single" w:sz="4" w:space="0" w:color="auto"/>
              <w:left w:val="single" w:sz="4" w:space="0" w:color="auto"/>
              <w:bottom w:val="single" w:sz="4" w:space="0" w:color="auto"/>
              <w:right w:val="single" w:sz="4" w:space="0" w:color="auto"/>
            </w:tcBorders>
          </w:tcPr>
          <w:p w:rsidR="00D61624" w:rsidRPr="003211B2" w:rsidRDefault="00D61624"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1.19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61624" w:rsidRPr="003211B2" w:rsidRDefault="00D61624" w:rsidP="00F97F70">
            <w:pPr>
              <w:jc w:val="center"/>
              <w:rPr>
                <w:rFonts w:ascii="Times New Roman" w:eastAsia="Open Sans" w:hAnsi="Times New Roman" w:cs="Times New Roman"/>
              </w:rPr>
            </w:pPr>
            <w:r w:rsidRPr="003211B2">
              <w:rPr>
                <w:rFonts w:ascii="Times New Roman" w:eastAsia="Open Sans" w:hAnsi="Times New Roman" w:cs="Times New Roman"/>
              </w:rPr>
              <w:t>Прочие доходы</w:t>
            </w:r>
          </w:p>
        </w:tc>
        <w:tc>
          <w:tcPr>
            <w:tcW w:w="1531"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jc w:val="center"/>
              <w:rPr>
                <w:rFonts w:ascii="Times New Roman" w:hAnsi="Times New Roman" w:cs="Times New Roman"/>
              </w:rPr>
            </w:pPr>
            <w:r w:rsidRPr="003211B2">
              <w:rPr>
                <w:rFonts w:ascii="Times New Roman" w:hAnsi="Times New Roman" w:cs="Times New Roman"/>
              </w:rPr>
              <w:t>1231,0</w:t>
            </w:r>
          </w:p>
        </w:tc>
        <w:tc>
          <w:tcPr>
            <w:tcW w:w="1417" w:type="dxa"/>
            <w:tcBorders>
              <w:top w:val="single" w:sz="4" w:space="0" w:color="auto"/>
              <w:left w:val="single" w:sz="4" w:space="0" w:color="auto"/>
              <w:bottom w:val="single" w:sz="4" w:space="0" w:color="auto"/>
              <w:right w:val="single" w:sz="4" w:space="0" w:color="auto"/>
            </w:tcBorders>
          </w:tcPr>
          <w:p w:rsidR="00D61624" w:rsidRPr="003211B2" w:rsidRDefault="00DE4555" w:rsidP="00D61624">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31,0</w:t>
            </w:r>
          </w:p>
        </w:tc>
        <w:tc>
          <w:tcPr>
            <w:tcW w:w="3261" w:type="dxa"/>
            <w:tcBorders>
              <w:top w:val="single" w:sz="4" w:space="0" w:color="auto"/>
              <w:left w:val="single" w:sz="4" w:space="0" w:color="auto"/>
              <w:bottom w:val="single" w:sz="4" w:space="0" w:color="auto"/>
              <w:right w:val="single" w:sz="4" w:space="0" w:color="auto"/>
            </w:tcBorders>
          </w:tcPr>
          <w:p w:rsidR="00D61624" w:rsidRPr="003211B2" w:rsidRDefault="00DE4555" w:rsidP="00F97F70">
            <w:pPr>
              <w:widowControl w:val="0"/>
              <w:spacing w:after="0" w:line="240" w:lineRule="auto"/>
              <w:contextualSpacing/>
              <w:jc w:val="center"/>
              <w:rPr>
                <w:rFonts w:ascii="Times New Roman" w:hAnsi="Times New Roman" w:cs="Times New Roman"/>
                <w:sz w:val="20"/>
                <w:szCs w:val="20"/>
              </w:rPr>
            </w:pPr>
            <w:r w:rsidRPr="003211B2">
              <w:rPr>
                <w:rFonts w:ascii="Times New Roman" w:hAnsi="Times New Roman" w:cs="Times New Roman"/>
                <w:sz w:val="20"/>
                <w:szCs w:val="20"/>
              </w:rPr>
              <w:t>2,51</w:t>
            </w:r>
          </w:p>
        </w:tc>
      </w:tr>
    </w:tbl>
    <w:p w:rsidR="00576FA8" w:rsidRPr="003211B2" w:rsidRDefault="00B362F6" w:rsidP="00B05C2C">
      <w:pPr>
        <w:pStyle w:val="aa"/>
        <w:numPr>
          <w:ilvl w:val="1"/>
          <w:numId w:val="2"/>
        </w:numPr>
        <w:spacing w:line="276" w:lineRule="auto"/>
        <w:rPr>
          <w:rFonts w:ascii="Times New Roman" w:hAnsi="Times New Roman" w:cs="Times New Roman"/>
          <w:b/>
          <w:sz w:val="28"/>
          <w:szCs w:val="28"/>
        </w:rPr>
      </w:pPr>
      <w:r w:rsidRPr="003211B2">
        <w:rPr>
          <w:rFonts w:ascii="Times New Roman" w:hAnsi="Times New Roman" w:cs="Times New Roman"/>
          <w:b/>
          <w:sz w:val="28"/>
          <w:szCs w:val="28"/>
        </w:rPr>
        <w:t>Сведения об объемах производства продукции, товаров, работ, услуг, финансовых результатов деятельности</w:t>
      </w:r>
      <w:r w:rsidR="00602C9E" w:rsidRPr="003211B2">
        <w:rPr>
          <w:rFonts w:ascii="Times New Roman" w:hAnsi="Times New Roman" w:cs="Times New Roman"/>
          <w:b/>
          <w:sz w:val="28"/>
          <w:szCs w:val="28"/>
        </w:rPr>
        <w:t>:</w:t>
      </w:r>
    </w:p>
    <w:p w:rsidR="00DD695B" w:rsidRPr="003211B2" w:rsidRDefault="00DD695B" w:rsidP="00DD695B">
      <w:pPr>
        <w:spacing w:after="0" w:line="276" w:lineRule="auto"/>
        <w:jc w:val="both"/>
        <w:rPr>
          <w:rFonts w:ascii="Times New Roman" w:hAnsi="Times New Roman" w:cs="Times New Roman"/>
          <w:sz w:val="28"/>
          <w:szCs w:val="28"/>
        </w:rPr>
      </w:pPr>
      <w:r w:rsidRPr="003211B2">
        <w:rPr>
          <w:rFonts w:ascii="Times New Roman" w:hAnsi="Times New Roman" w:cs="Times New Roman"/>
          <w:sz w:val="28"/>
          <w:szCs w:val="28"/>
        </w:rPr>
        <w:t xml:space="preserve">В городском округе Серебряные Пруды Московской </w:t>
      </w:r>
      <w:r w:rsidR="008A7CB9" w:rsidRPr="003211B2">
        <w:rPr>
          <w:rFonts w:ascii="Times New Roman" w:hAnsi="Times New Roman" w:cs="Times New Roman"/>
          <w:sz w:val="28"/>
          <w:szCs w:val="28"/>
        </w:rPr>
        <w:t>области прослеживается</w:t>
      </w:r>
      <w:r w:rsidRPr="003211B2">
        <w:rPr>
          <w:rFonts w:ascii="Times New Roman" w:hAnsi="Times New Roman" w:cs="Times New Roman"/>
          <w:sz w:val="28"/>
          <w:szCs w:val="28"/>
        </w:rPr>
        <w:t xml:space="preserve"> положительная динамики за 20</w:t>
      </w:r>
      <w:r w:rsidR="00DE4555" w:rsidRPr="003211B2">
        <w:rPr>
          <w:rFonts w:ascii="Times New Roman" w:hAnsi="Times New Roman" w:cs="Times New Roman"/>
          <w:sz w:val="28"/>
          <w:szCs w:val="28"/>
        </w:rPr>
        <w:t>20</w:t>
      </w:r>
      <w:r w:rsidRPr="003211B2">
        <w:rPr>
          <w:rFonts w:ascii="Times New Roman" w:hAnsi="Times New Roman" w:cs="Times New Roman"/>
          <w:sz w:val="28"/>
          <w:szCs w:val="28"/>
        </w:rPr>
        <w:t>-20</w:t>
      </w:r>
      <w:r w:rsidR="00D7170A" w:rsidRPr="003211B2">
        <w:rPr>
          <w:rFonts w:ascii="Times New Roman" w:hAnsi="Times New Roman" w:cs="Times New Roman"/>
          <w:sz w:val="28"/>
          <w:szCs w:val="28"/>
        </w:rPr>
        <w:t>2</w:t>
      </w:r>
      <w:r w:rsidR="00DE4555" w:rsidRPr="003211B2">
        <w:rPr>
          <w:rFonts w:ascii="Times New Roman" w:hAnsi="Times New Roman" w:cs="Times New Roman"/>
          <w:sz w:val="28"/>
          <w:szCs w:val="28"/>
        </w:rPr>
        <w:t>2</w:t>
      </w:r>
      <w:r w:rsidRPr="003211B2">
        <w:rPr>
          <w:rFonts w:ascii="Times New Roman" w:hAnsi="Times New Roman" w:cs="Times New Roman"/>
          <w:sz w:val="28"/>
          <w:szCs w:val="28"/>
        </w:rPr>
        <w:t>годы:</w:t>
      </w:r>
    </w:p>
    <w:p w:rsidR="00091D15" w:rsidRPr="003211B2" w:rsidRDefault="00DD695B" w:rsidP="00DD695B">
      <w:pPr>
        <w:spacing w:after="0" w:line="276" w:lineRule="auto"/>
        <w:ind w:left="750"/>
        <w:rPr>
          <w:rFonts w:ascii="Times New Roman" w:hAnsi="Times New Roman" w:cs="Times New Roman"/>
          <w:b/>
          <w:sz w:val="28"/>
          <w:szCs w:val="28"/>
        </w:rPr>
      </w:pPr>
      <w:r w:rsidRPr="003211B2">
        <w:rPr>
          <w:rFonts w:ascii="Times New Roman" w:hAnsi="Times New Roman" w:cs="Times New Roman"/>
          <w:b/>
          <w:sz w:val="28"/>
          <w:szCs w:val="28"/>
        </w:rPr>
        <w:t xml:space="preserve">                                                              </w:t>
      </w:r>
    </w:p>
    <w:p w:rsidR="00DD695B" w:rsidRPr="003211B2" w:rsidRDefault="00DD695B" w:rsidP="00DD695B">
      <w:pPr>
        <w:spacing w:after="0" w:line="276" w:lineRule="auto"/>
        <w:ind w:left="750"/>
        <w:rPr>
          <w:rFonts w:ascii="Times New Roman" w:hAnsi="Times New Roman" w:cs="Times New Roman"/>
          <w:b/>
          <w:sz w:val="28"/>
          <w:szCs w:val="28"/>
        </w:rPr>
      </w:pPr>
      <w:r w:rsidRPr="003211B2">
        <w:rPr>
          <w:rFonts w:ascii="Times New Roman" w:hAnsi="Times New Roman" w:cs="Times New Roman"/>
          <w:b/>
          <w:sz w:val="28"/>
          <w:szCs w:val="28"/>
        </w:rPr>
        <w:t xml:space="preserve">                </w:t>
      </w:r>
      <w:r w:rsidR="002F28B9" w:rsidRPr="003211B2">
        <w:rPr>
          <w:rFonts w:ascii="Times New Roman" w:hAnsi="Times New Roman" w:cs="Times New Roman"/>
          <w:b/>
          <w:sz w:val="28"/>
          <w:szCs w:val="28"/>
        </w:rPr>
        <w:t xml:space="preserve">                                                                                    </w:t>
      </w:r>
      <w:r w:rsidRPr="003211B2">
        <w:rPr>
          <w:rFonts w:ascii="Times New Roman" w:hAnsi="Times New Roman" w:cs="Times New Roman"/>
          <w:b/>
          <w:sz w:val="28"/>
          <w:szCs w:val="28"/>
        </w:rPr>
        <w:t xml:space="preserve"> Таблица 4</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337"/>
        <w:gridCol w:w="1276"/>
        <w:gridCol w:w="1134"/>
        <w:gridCol w:w="1276"/>
        <w:gridCol w:w="1275"/>
        <w:gridCol w:w="1134"/>
      </w:tblGrid>
      <w:tr w:rsidR="003211B2" w:rsidRPr="003211B2" w:rsidTr="00DE4555">
        <w:tc>
          <w:tcPr>
            <w:tcW w:w="887" w:type="dxa"/>
            <w:vMerge w:val="restart"/>
            <w:tcBorders>
              <w:top w:val="single" w:sz="4" w:space="0" w:color="auto"/>
              <w:left w:val="single" w:sz="4" w:space="0" w:color="auto"/>
              <w:right w:val="single" w:sz="4" w:space="0" w:color="auto"/>
            </w:tcBorders>
            <w:hideMark/>
          </w:tcPr>
          <w:p w:rsidR="00DE4555" w:rsidRPr="003211B2" w:rsidRDefault="00DE4555"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 п/п</w:t>
            </w:r>
          </w:p>
        </w:tc>
        <w:tc>
          <w:tcPr>
            <w:tcW w:w="3337" w:type="dxa"/>
            <w:vMerge w:val="restart"/>
            <w:tcBorders>
              <w:top w:val="single" w:sz="4" w:space="0" w:color="auto"/>
              <w:left w:val="single" w:sz="4" w:space="0" w:color="auto"/>
              <w:right w:val="single" w:sz="4" w:space="0" w:color="auto"/>
            </w:tcBorders>
          </w:tcPr>
          <w:p w:rsidR="00DE4555" w:rsidRPr="003211B2" w:rsidRDefault="00DE4555"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Наименование показателя</w:t>
            </w:r>
          </w:p>
        </w:tc>
        <w:tc>
          <w:tcPr>
            <w:tcW w:w="1276" w:type="dxa"/>
            <w:vMerge w:val="restart"/>
            <w:tcBorders>
              <w:top w:val="single" w:sz="4" w:space="0" w:color="auto"/>
              <w:left w:val="single" w:sz="4" w:space="0" w:color="auto"/>
              <w:right w:val="single" w:sz="4" w:space="0" w:color="auto"/>
            </w:tcBorders>
            <w:hideMark/>
          </w:tcPr>
          <w:p w:rsidR="00DE4555" w:rsidRPr="003211B2" w:rsidRDefault="00DE4555" w:rsidP="00DE4555">
            <w:pPr>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2020 год</w:t>
            </w:r>
          </w:p>
          <w:p w:rsidR="00DE4555" w:rsidRPr="003211B2" w:rsidRDefault="00DE4555" w:rsidP="00F97F70">
            <w:pPr>
              <w:spacing w:after="0" w:line="240" w:lineRule="auto"/>
              <w:contextualSpacing/>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hideMark/>
          </w:tcPr>
          <w:p w:rsidR="00DE4555" w:rsidRPr="003211B2" w:rsidRDefault="00DE4555" w:rsidP="00CE150C">
            <w:pPr>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2021 год</w:t>
            </w:r>
          </w:p>
        </w:tc>
        <w:tc>
          <w:tcPr>
            <w:tcW w:w="1276" w:type="dxa"/>
            <w:vMerge w:val="restart"/>
            <w:tcBorders>
              <w:top w:val="single" w:sz="4" w:space="0" w:color="auto"/>
              <w:left w:val="single" w:sz="4" w:space="0" w:color="auto"/>
              <w:right w:val="single" w:sz="4" w:space="0" w:color="auto"/>
            </w:tcBorders>
          </w:tcPr>
          <w:p w:rsidR="00DE4555" w:rsidRPr="003211B2" w:rsidRDefault="00DE4555" w:rsidP="00CE150C">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2022 год</w:t>
            </w:r>
          </w:p>
        </w:tc>
        <w:tc>
          <w:tcPr>
            <w:tcW w:w="2409" w:type="dxa"/>
            <w:gridSpan w:val="2"/>
            <w:tcBorders>
              <w:top w:val="single" w:sz="4" w:space="0" w:color="auto"/>
              <w:left w:val="single" w:sz="4" w:space="0" w:color="auto"/>
              <w:bottom w:val="single" w:sz="4" w:space="0" w:color="auto"/>
              <w:right w:val="single" w:sz="4" w:space="0" w:color="auto"/>
            </w:tcBorders>
          </w:tcPr>
          <w:p w:rsidR="00DE4555" w:rsidRPr="003211B2" w:rsidRDefault="00DE4555" w:rsidP="00DE4555">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Динамика, % к 2022</w:t>
            </w:r>
          </w:p>
        </w:tc>
      </w:tr>
      <w:tr w:rsidR="003211B2" w:rsidRPr="003211B2" w:rsidTr="00DE4555">
        <w:tc>
          <w:tcPr>
            <w:tcW w:w="887" w:type="dxa"/>
            <w:vMerge/>
            <w:tcBorders>
              <w:left w:val="single" w:sz="4" w:space="0" w:color="auto"/>
              <w:bottom w:val="single" w:sz="4" w:space="0" w:color="auto"/>
              <w:right w:val="single" w:sz="4" w:space="0" w:color="auto"/>
            </w:tcBorders>
          </w:tcPr>
          <w:p w:rsidR="00DE4555" w:rsidRPr="003211B2" w:rsidRDefault="00DE4555" w:rsidP="00F97F70">
            <w:pPr>
              <w:widowControl w:val="0"/>
              <w:spacing w:after="0" w:line="240" w:lineRule="auto"/>
              <w:contextualSpacing/>
              <w:jc w:val="center"/>
              <w:rPr>
                <w:rFonts w:ascii="Times New Roman" w:hAnsi="Times New Roman" w:cs="Times New Roman"/>
                <w:sz w:val="24"/>
                <w:szCs w:val="24"/>
              </w:rPr>
            </w:pPr>
          </w:p>
        </w:tc>
        <w:tc>
          <w:tcPr>
            <w:tcW w:w="3337" w:type="dxa"/>
            <w:vMerge/>
            <w:tcBorders>
              <w:left w:val="single" w:sz="4" w:space="0" w:color="auto"/>
              <w:bottom w:val="single" w:sz="4" w:space="0" w:color="auto"/>
              <w:right w:val="single" w:sz="4" w:space="0" w:color="auto"/>
            </w:tcBorders>
          </w:tcPr>
          <w:p w:rsidR="00DE4555" w:rsidRPr="003211B2" w:rsidRDefault="00DE4555" w:rsidP="00F97F70">
            <w:pPr>
              <w:widowControl w:val="0"/>
              <w:spacing w:after="0" w:line="240" w:lineRule="auto"/>
              <w:contextualSpacing/>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DE4555" w:rsidRPr="003211B2" w:rsidRDefault="00DE4555" w:rsidP="00F97F70">
            <w:pPr>
              <w:widowControl w:val="0"/>
              <w:spacing w:after="0" w:line="240" w:lineRule="auto"/>
              <w:contextualSpacing/>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DE4555" w:rsidRPr="003211B2" w:rsidRDefault="00DE4555" w:rsidP="00F97F70">
            <w:pPr>
              <w:widowControl w:val="0"/>
              <w:spacing w:after="0" w:line="240" w:lineRule="auto"/>
              <w:contextualSpacing/>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DE4555" w:rsidRPr="003211B2" w:rsidRDefault="00DE4555" w:rsidP="00CE150C">
            <w:pPr>
              <w:widowControl w:val="0"/>
              <w:spacing w:after="0" w:line="240" w:lineRule="auto"/>
              <w:contextualSpacing/>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E4555" w:rsidRPr="003211B2" w:rsidRDefault="00DE4555" w:rsidP="00DE4555">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2020 год</w:t>
            </w:r>
          </w:p>
        </w:tc>
        <w:tc>
          <w:tcPr>
            <w:tcW w:w="1134" w:type="dxa"/>
            <w:tcBorders>
              <w:top w:val="single" w:sz="4" w:space="0" w:color="auto"/>
              <w:left w:val="single" w:sz="4" w:space="0" w:color="auto"/>
              <w:bottom w:val="single" w:sz="4" w:space="0" w:color="auto"/>
              <w:right w:val="single" w:sz="4" w:space="0" w:color="auto"/>
            </w:tcBorders>
          </w:tcPr>
          <w:p w:rsidR="00DE4555" w:rsidRPr="003211B2" w:rsidRDefault="00DE4555" w:rsidP="00DE4555">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2021 год</w:t>
            </w:r>
          </w:p>
        </w:tc>
      </w:tr>
      <w:tr w:rsidR="003211B2" w:rsidRPr="003211B2" w:rsidTr="00DE4555">
        <w:tc>
          <w:tcPr>
            <w:tcW w:w="887" w:type="dxa"/>
            <w:tcBorders>
              <w:top w:val="single" w:sz="4" w:space="0" w:color="auto"/>
              <w:left w:val="single" w:sz="4" w:space="0" w:color="auto"/>
              <w:bottom w:val="single" w:sz="4" w:space="0" w:color="auto"/>
              <w:right w:val="single" w:sz="4" w:space="0" w:color="auto"/>
            </w:tcBorders>
            <w:shd w:val="clear" w:color="auto" w:fill="auto"/>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1.</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Объем отгруженных товаров собственного производства, выполненных работ и услуг, млн. руб.</w:t>
            </w:r>
          </w:p>
        </w:tc>
        <w:tc>
          <w:tcPr>
            <w:tcW w:w="1276" w:type="dxa"/>
            <w:tcBorders>
              <w:top w:val="single" w:sz="4" w:space="0" w:color="auto"/>
              <w:left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1736,0</w:t>
            </w:r>
          </w:p>
        </w:tc>
        <w:tc>
          <w:tcPr>
            <w:tcW w:w="1134" w:type="dxa"/>
            <w:tcBorders>
              <w:top w:val="single" w:sz="4" w:space="0" w:color="auto"/>
              <w:left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1811,2</w:t>
            </w:r>
          </w:p>
        </w:tc>
        <w:tc>
          <w:tcPr>
            <w:tcW w:w="1276" w:type="dxa"/>
            <w:tcBorders>
              <w:top w:val="single" w:sz="4" w:space="0" w:color="auto"/>
              <w:left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1955,7</w:t>
            </w:r>
          </w:p>
        </w:tc>
        <w:tc>
          <w:tcPr>
            <w:tcW w:w="1275" w:type="dxa"/>
            <w:tcBorders>
              <w:top w:val="single" w:sz="4" w:space="0" w:color="auto"/>
              <w:left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99,97</w:t>
            </w:r>
          </w:p>
        </w:tc>
        <w:tc>
          <w:tcPr>
            <w:tcW w:w="1134" w:type="dxa"/>
            <w:tcBorders>
              <w:top w:val="single" w:sz="4" w:space="0" w:color="auto"/>
              <w:left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113,3</w:t>
            </w:r>
          </w:p>
        </w:tc>
      </w:tr>
      <w:tr w:rsidR="003211B2" w:rsidRPr="003211B2" w:rsidTr="00DE4555">
        <w:tc>
          <w:tcPr>
            <w:tcW w:w="88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2.</w:t>
            </w:r>
          </w:p>
        </w:tc>
        <w:tc>
          <w:tcPr>
            <w:tcW w:w="333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Площадь торговых объектов предприятий розничной торговли (на конец года), тыс. кв. м</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28,3</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30,6</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30,7</w:t>
            </w:r>
          </w:p>
        </w:tc>
        <w:tc>
          <w:tcPr>
            <w:tcW w:w="1275" w:type="dxa"/>
            <w:tcBorders>
              <w:top w:val="single" w:sz="4" w:space="0" w:color="auto"/>
              <w:left w:val="single" w:sz="4" w:space="0" w:color="auto"/>
              <w:bottom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102,0</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100,3</w:t>
            </w:r>
          </w:p>
        </w:tc>
      </w:tr>
      <w:tr w:rsidR="003211B2" w:rsidRPr="003211B2" w:rsidTr="00DE4555">
        <w:tc>
          <w:tcPr>
            <w:tcW w:w="88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3.</w:t>
            </w:r>
          </w:p>
        </w:tc>
        <w:tc>
          <w:tcPr>
            <w:tcW w:w="333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Оборот розничной торговли, млн. руб.</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4598,7</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4689,5</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4576,4</w:t>
            </w:r>
          </w:p>
        </w:tc>
        <w:tc>
          <w:tcPr>
            <w:tcW w:w="1275" w:type="dxa"/>
            <w:tcBorders>
              <w:top w:val="single" w:sz="4" w:space="0" w:color="auto"/>
              <w:left w:val="single" w:sz="4" w:space="0" w:color="auto"/>
              <w:bottom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115,5</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112,0</w:t>
            </w:r>
          </w:p>
        </w:tc>
      </w:tr>
      <w:tr w:rsidR="003211B2" w:rsidRPr="003211B2" w:rsidTr="00DE4555">
        <w:tc>
          <w:tcPr>
            <w:tcW w:w="88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4.</w:t>
            </w:r>
          </w:p>
        </w:tc>
        <w:tc>
          <w:tcPr>
            <w:tcW w:w="333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Оборот общественного питания, млн. руб.</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70,39</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71,4</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35,2</w:t>
            </w:r>
          </w:p>
        </w:tc>
        <w:tc>
          <w:tcPr>
            <w:tcW w:w="1275" w:type="dxa"/>
            <w:tcBorders>
              <w:top w:val="single" w:sz="4" w:space="0" w:color="auto"/>
              <w:left w:val="single" w:sz="4" w:space="0" w:color="auto"/>
              <w:bottom w:val="single" w:sz="4" w:space="0" w:color="auto"/>
              <w:right w:val="single" w:sz="4" w:space="0" w:color="auto"/>
            </w:tcBorders>
          </w:tcPr>
          <w:p w:rsidR="005D4E80" w:rsidRPr="003211B2" w:rsidRDefault="005D4E80"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98,1</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91,0</w:t>
            </w:r>
          </w:p>
        </w:tc>
      </w:tr>
      <w:tr w:rsidR="003211B2" w:rsidRPr="003211B2" w:rsidTr="00DE4555">
        <w:tc>
          <w:tcPr>
            <w:tcW w:w="88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5.</w:t>
            </w:r>
          </w:p>
        </w:tc>
        <w:tc>
          <w:tcPr>
            <w:tcW w:w="333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Объем продукции сельского хозяйства в хозяйствах всех категорий, млн. руб.</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28,70</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29,5</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A36B37"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48,7</w:t>
            </w:r>
          </w:p>
        </w:tc>
        <w:tc>
          <w:tcPr>
            <w:tcW w:w="1275" w:type="dxa"/>
            <w:tcBorders>
              <w:top w:val="single" w:sz="4" w:space="0" w:color="auto"/>
              <w:left w:val="single" w:sz="4" w:space="0" w:color="auto"/>
              <w:bottom w:val="single" w:sz="4" w:space="0" w:color="auto"/>
              <w:right w:val="single" w:sz="4" w:space="0" w:color="auto"/>
            </w:tcBorders>
          </w:tcPr>
          <w:p w:rsidR="005D4E80" w:rsidRPr="003211B2" w:rsidRDefault="00A36B37"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58,9</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A36B37" w:rsidP="00F97F7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60,6</w:t>
            </w:r>
          </w:p>
        </w:tc>
      </w:tr>
      <w:tr w:rsidR="003211B2" w:rsidRPr="003211B2" w:rsidTr="00DE4555">
        <w:tc>
          <w:tcPr>
            <w:tcW w:w="88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6.</w:t>
            </w:r>
          </w:p>
        </w:tc>
        <w:tc>
          <w:tcPr>
            <w:tcW w:w="3337" w:type="dxa"/>
            <w:tcBorders>
              <w:top w:val="single" w:sz="4" w:space="0" w:color="auto"/>
              <w:left w:val="single" w:sz="4" w:space="0" w:color="auto"/>
              <w:bottom w:val="single" w:sz="4" w:space="0" w:color="auto"/>
              <w:right w:val="single" w:sz="4" w:space="0" w:color="auto"/>
            </w:tcBorders>
          </w:tcPr>
          <w:p w:rsidR="005D4E80" w:rsidRPr="003211B2" w:rsidRDefault="005D4E80" w:rsidP="00F97F70">
            <w:pPr>
              <w:widowControl w:val="0"/>
              <w:spacing w:after="0" w:line="240" w:lineRule="auto"/>
              <w:contextualSpacing/>
              <w:jc w:val="center"/>
              <w:rPr>
                <w:rFonts w:ascii="Times New Roman" w:hAnsi="Times New Roman" w:cs="Times New Roman"/>
                <w:sz w:val="24"/>
                <w:szCs w:val="24"/>
              </w:rPr>
            </w:pPr>
            <w:r w:rsidRPr="003211B2">
              <w:rPr>
                <w:rFonts w:ascii="Times New Roman" w:hAnsi="Times New Roman" w:cs="Times New Roman"/>
                <w:sz w:val="24"/>
                <w:szCs w:val="24"/>
              </w:rPr>
              <w:t>Индекс потребительских цен, %</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98,55</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5D4E80" w:rsidP="005D4E8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105,6</w:t>
            </w:r>
          </w:p>
        </w:tc>
        <w:tc>
          <w:tcPr>
            <w:tcW w:w="1276" w:type="dxa"/>
            <w:tcBorders>
              <w:top w:val="single" w:sz="4" w:space="0" w:color="auto"/>
              <w:left w:val="single" w:sz="4" w:space="0" w:color="auto"/>
              <w:bottom w:val="single" w:sz="4" w:space="0" w:color="auto"/>
              <w:right w:val="single" w:sz="4" w:space="0" w:color="auto"/>
            </w:tcBorders>
          </w:tcPr>
          <w:p w:rsidR="005D4E80" w:rsidRPr="003211B2" w:rsidRDefault="00655459"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100,8</w:t>
            </w:r>
          </w:p>
        </w:tc>
        <w:tc>
          <w:tcPr>
            <w:tcW w:w="1275" w:type="dxa"/>
            <w:tcBorders>
              <w:top w:val="single" w:sz="4" w:space="0" w:color="auto"/>
              <w:left w:val="single" w:sz="4" w:space="0" w:color="auto"/>
              <w:bottom w:val="single" w:sz="4" w:space="0" w:color="auto"/>
              <w:right w:val="single" w:sz="4" w:space="0" w:color="auto"/>
            </w:tcBorders>
          </w:tcPr>
          <w:p w:rsidR="005D4E80" w:rsidRPr="003211B2" w:rsidRDefault="00655459" w:rsidP="00CE150C">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102,28</w:t>
            </w:r>
          </w:p>
        </w:tc>
        <w:tc>
          <w:tcPr>
            <w:tcW w:w="1134" w:type="dxa"/>
            <w:tcBorders>
              <w:top w:val="single" w:sz="4" w:space="0" w:color="auto"/>
              <w:left w:val="single" w:sz="4" w:space="0" w:color="auto"/>
              <w:bottom w:val="single" w:sz="4" w:space="0" w:color="auto"/>
              <w:right w:val="single" w:sz="4" w:space="0" w:color="auto"/>
            </w:tcBorders>
          </w:tcPr>
          <w:p w:rsidR="005D4E80" w:rsidRPr="003211B2" w:rsidRDefault="00655459" w:rsidP="00F97F70">
            <w:pPr>
              <w:widowControl w:val="0"/>
              <w:spacing w:after="0" w:line="240" w:lineRule="auto"/>
              <w:contextualSpacing/>
              <w:jc w:val="center"/>
              <w:rPr>
                <w:rFonts w:ascii="Times New Roman" w:hAnsi="Times New Roman" w:cs="Times New Roman"/>
              </w:rPr>
            </w:pPr>
            <w:r w:rsidRPr="003211B2">
              <w:rPr>
                <w:rFonts w:ascii="Times New Roman" w:hAnsi="Times New Roman" w:cs="Times New Roman"/>
              </w:rPr>
              <w:t>95,45</w:t>
            </w:r>
          </w:p>
        </w:tc>
      </w:tr>
    </w:tbl>
    <w:p w:rsidR="005C4410" w:rsidRPr="003211B2" w:rsidRDefault="005C4410" w:rsidP="008A7CB9">
      <w:pPr>
        <w:spacing w:after="0" w:line="276" w:lineRule="auto"/>
        <w:jc w:val="both"/>
        <w:rPr>
          <w:rFonts w:ascii="Times New Roman" w:hAnsi="Times New Roman" w:cs="Times New Roman"/>
          <w:b/>
          <w:sz w:val="28"/>
          <w:szCs w:val="28"/>
        </w:rPr>
      </w:pPr>
    </w:p>
    <w:p w:rsidR="007402B9" w:rsidRPr="003211B2" w:rsidRDefault="007402B9" w:rsidP="007402B9">
      <w:pPr>
        <w:pStyle w:val="aa"/>
        <w:spacing w:line="276" w:lineRule="auto"/>
        <w:ind w:left="1080"/>
        <w:jc w:val="both"/>
        <w:rPr>
          <w:rFonts w:ascii="Times New Roman" w:hAnsi="Times New Roman" w:cs="Times New Roman"/>
          <w:b/>
          <w:sz w:val="28"/>
          <w:szCs w:val="28"/>
        </w:rPr>
      </w:pPr>
      <w:r w:rsidRPr="003211B2">
        <w:rPr>
          <w:rFonts w:ascii="Times New Roman" w:hAnsi="Times New Roman" w:cs="Times New Roman"/>
          <w:b/>
          <w:sz w:val="28"/>
          <w:szCs w:val="28"/>
        </w:rPr>
        <w:t xml:space="preserve">Раздел 2. Мониторинг состояния и развития конкурентной среды </w:t>
      </w:r>
      <w:r w:rsidRPr="003211B2">
        <w:rPr>
          <w:rFonts w:ascii="Times New Roman" w:hAnsi="Times New Roman" w:cs="Times New Roman"/>
          <w:b/>
          <w:sz w:val="28"/>
          <w:szCs w:val="28"/>
        </w:rPr>
        <w:br/>
        <w:t>на рынках товаров, работ и услуг муниципального образования</w:t>
      </w:r>
    </w:p>
    <w:p w:rsidR="009C7F10" w:rsidRPr="003211B2" w:rsidRDefault="009C7F10" w:rsidP="007402B9">
      <w:pPr>
        <w:pStyle w:val="aa"/>
        <w:spacing w:line="276" w:lineRule="auto"/>
        <w:ind w:left="1080"/>
        <w:jc w:val="both"/>
        <w:rPr>
          <w:rFonts w:ascii="Times New Roman" w:hAnsi="Times New Roman" w:cs="Times New Roman"/>
          <w:b/>
          <w:sz w:val="28"/>
          <w:szCs w:val="28"/>
        </w:rPr>
      </w:pPr>
    </w:p>
    <w:p w:rsidR="007402B9" w:rsidRPr="003211B2" w:rsidRDefault="007402B9" w:rsidP="007402B9">
      <w:pPr>
        <w:tabs>
          <w:tab w:val="left" w:pos="993"/>
        </w:tabs>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Основой для получения данных для проведения мониторинга являются опросы предпринимателей и потребителей товаров и услуг. </w:t>
      </w:r>
    </w:p>
    <w:p w:rsidR="007402B9" w:rsidRPr="003211B2" w:rsidRDefault="007402B9" w:rsidP="007402B9">
      <w:pPr>
        <w:tabs>
          <w:tab w:val="left" w:pos="993"/>
        </w:tabs>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Комитетом по конкурентной политике Московской области разработаны анкеты для предпринимателей и для населения и направлены рекомендации </w:t>
      </w:r>
      <w:r w:rsidRPr="003211B2">
        <w:rPr>
          <w:rFonts w:ascii="Times New Roman" w:eastAsia="Times New Roman" w:hAnsi="Times New Roman" w:cs="Times New Roman"/>
          <w:sz w:val="28"/>
          <w:szCs w:val="28"/>
          <w:lang w:eastAsia="ru-RU"/>
        </w:rPr>
        <w:br/>
        <w:t>об обязательном проведении мониторинга муниципальными образованиями самостоятельно на своей территории.</w:t>
      </w:r>
    </w:p>
    <w:p w:rsidR="007402B9" w:rsidRPr="003211B2" w:rsidRDefault="007402B9" w:rsidP="007402B9">
      <w:pPr>
        <w:tabs>
          <w:tab w:val="left" w:pos="993"/>
        </w:tabs>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данном пункте должна быть раскрыта следующая информация:</w:t>
      </w:r>
    </w:p>
    <w:p w:rsidR="007402B9" w:rsidRPr="003211B2" w:rsidRDefault="007402B9" w:rsidP="00B05C2C">
      <w:pPr>
        <w:pStyle w:val="aa"/>
        <w:numPr>
          <w:ilvl w:val="0"/>
          <w:numId w:val="3"/>
        </w:numPr>
        <w:tabs>
          <w:tab w:val="left" w:pos="993"/>
        </w:tabs>
        <w:spacing w:line="276" w:lineRule="auto"/>
        <w:ind w:left="0" w:firstLine="709"/>
        <w:jc w:val="both"/>
        <w:rPr>
          <w:rFonts w:ascii="Times New Roman" w:hAnsi="Times New Roman" w:cs="Times New Roman"/>
          <w:sz w:val="28"/>
          <w:szCs w:val="28"/>
        </w:rPr>
      </w:pPr>
      <w:r w:rsidRPr="003211B2">
        <w:rPr>
          <w:rFonts w:ascii="Times New Roman" w:hAnsi="Times New Roman" w:cs="Times New Roman"/>
          <w:sz w:val="28"/>
          <w:szCs w:val="28"/>
        </w:rPr>
        <w:t>количество проведенных мероприятий по мониторингу конкурентной среды на территории муниципального образования с указанием сроков;</w:t>
      </w:r>
    </w:p>
    <w:p w:rsidR="007402B9" w:rsidRPr="003211B2" w:rsidRDefault="007402B9" w:rsidP="00B05C2C">
      <w:pPr>
        <w:pStyle w:val="aa"/>
        <w:numPr>
          <w:ilvl w:val="0"/>
          <w:numId w:val="3"/>
        </w:numPr>
        <w:tabs>
          <w:tab w:val="left" w:pos="993"/>
        </w:tabs>
        <w:spacing w:line="276" w:lineRule="auto"/>
        <w:ind w:left="0" w:firstLine="709"/>
        <w:jc w:val="both"/>
        <w:rPr>
          <w:rFonts w:ascii="Times New Roman" w:hAnsi="Times New Roman" w:cs="Times New Roman"/>
          <w:sz w:val="28"/>
          <w:szCs w:val="28"/>
        </w:rPr>
      </w:pPr>
      <w:r w:rsidRPr="003211B2">
        <w:rPr>
          <w:rFonts w:ascii="Times New Roman" w:hAnsi="Times New Roman" w:cs="Times New Roman"/>
          <w:sz w:val="28"/>
          <w:szCs w:val="28"/>
        </w:rPr>
        <w:t>способы проведения мониторинга (анкетирование, опросы в сети «Интернет» и т.д.);</w:t>
      </w:r>
    </w:p>
    <w:p w:rsidR="007402B9" w:rsidRPr="003211B2" w:rsidRDefault="007402B9" w:rsidP="00B05C2C">
      <w:pPr>
        <w:pStyle w:val="aa"/>
        <w:numPr>
          <w:ilvl w:val="0"/>
          <w:numId w:val="3"/>
        </w:numPr>
        <w:tabs>
          <w:tab w:val="left" w:pos="993"/>
        </w:tabs>
        <w:spacing w:line="276" w:lineRule="auto"/>
        <w:ind w:left="0" w:firstLine="709"/>
        <w:jc w:val="both"/>
        <w:rPr>
          <w:rFonts w:ascii="Times New Roman" w:hAnsi="Times New Roman" w:cs="Times New Roman"/>
          <w:sz w:val="28"/>
          <w:szCs w:val="28"/>
        </w:rPr>
      </w:pPr>
      <w:r w:rsidRPr="003211B2">
        <w:rPr>
          <w:rFonts w:ascii="Times New Roman" w:hAnsi="Times New Roman" w:cs="Times New Roman"/>
          <w:sz w:val="28"/>
          <w:szCs w:val="28"/>
        </w:rPr>
        <w:t>количество респондентов, принявших участие при проведении мониторинга.</w:t>
      </w:r>
    </w:p>
    <w:p w:rsidR="007402B9" w:rsidRPr="003211B2" w:rsidRDefault="007402B9" w:rsidP="007402B9">
      <w:pPr>
        <w:pStyle w:val="aa"/>
        <w:tabs>
          <w:tab w:val="left" w:pos="993"/>
        </w:tabs>
        <w:spacing w:line="276" w:lineRule="auto"/>
        <w:ind w:firstLine="709"/>
        <w:jc w:val="both"/>
        <w:rPr>
          <w:rFonts w:ascii="Times New Roman" w:hAnsi="Times New Roman" w:cs="Times New Roman"/>
          <w:b/>
          <w:sz w:val="28"/>
          <w:szCs w:val="28"/>
        </w:rPr>
      </w:pPr>
      <w:r w:rsidRPr="003211B2">
        <w:rPr>
          <w:rFonts w:ascii="Times New Roman" w:hAnsi="Times New Roman" w:cs="Times New Roman"/>
          <w:b/>
          <w:sz w:val="28"/>
          <w:szCs w:val="28"/>
        </w:rPr>
        <w:t>2.1</w:t>
      </w:r>
      <w:r w:rsidRPr="003211B2">
        <w:rPr>
          <w:rFonts w:ascii="Times New Roman" w:hAnsi="Times New Roman" w:cs="Times New Roman"/>
          <w:b/>
          <w:sz w:val="28"/>
          <w:szCs w:val="28"/>
        </w:rPr>
        <w:tab/>
        <w:t>Мониторинг удовлетворенности потребителей качеством товаров, работ и услуг на товарных рынках муниципального образования и состоянием ценовой конкуренции.</w:t>
      </w:r>
    </w:p>
    <w:p w:rsidR="007402B9" w:rsidRPr="003211B2" w:rsidRDefault="007402B9" w:rsidP="007402B9">
      <w:pPr>
        <w:pStyle w:val="aa"/>
        <w:tabs>
          <w:tab w:val="left" w:pos="993"/>
        </w:tabs>
        <w:spacing w:line="276" w:lineRule="auto"/>
        <w:ind w:firstLine="709"/>
        <w:jc w:val="both"/>
        <w:rPr>
          <w:rFonts w:ascii="Times New Roman" w:hAnsi="Times New Roman" w:cs="Times New Roman"/>
          <w:b/>
          <w:sz w:val="28"/>
          <w:szCs w:val="28"/>
        </w:rPr>
      </w:pPr>
    </w:p>
    <w:p w:rsidR="007402B9" w:rsidRPr="003211B2" w:rsidRDefault="007402B9" w:rsidP="007402B9">
      <w:pPr>
        <w:pStyle w:val="aa"/>
        <w:tabs>
          <w:tab w:val="left" w:pos="993"/>
        </w:tabs>
        <w:spacing w:line="276" w:lineRule="auto"/>
        <w:ind w:firstLine="709"/>
        <w:rPr>
          <w:rFonts w:ascii="Times New Roman" w:hAnsi="Times New Roman" w:cs="Times New Roman"/>
          <w:b/>
          <w:sz w:val="28"/>
          <w:szCs w:val="28"/>
        </w:rPr>
      </w:pPr>
      <w:r w:rsidRPr="003211B2">
        <w:rPr>
          <w:rFonts w:ascii="Times New Roman" w:hAnsi="Times New Roman" w:cs="Times New Roman"/>
          <w:b/>
          <w:sz w:val="28"/>
          <w:szCs w:val="28"/>
        </w:rPr>
        <w:t>2.1.1 Уровень удовлетворенности качеством предоставляемых услуг на приоритетных и социально значимых рынках:</w:t>
      </w:r>
    </w:p>
    <w:tbl>
      <w:tblPr>
        <w:tblStyle w:val="11"/>
        <w:tblW w:w="9970" w:type="dxa"/>
        <w:jc w:val="center"/>
        <w:tblLook w:val="04A0" w:firstRow="1" w:lastRow="0" w:firstColumn="1" w:lastColumn="0" w:noHBand="0" w:noVBand="1"/>
      </w:tblPr>
      <w:tblGrid>
        <w:gridCol w:w="456"/>
        <w:gridCol w:w="3251"/>
        <w:gridCol w:w="997"/>
        <w:gridCol w:w="1204"/>
        <w:gridCol w:w="1064"/>
        <w:gridCol w:w="997"/>
        <w:gridCol w:w="966"/>
        <w:gridCol w:w="1035"/>
      </w:tblGrid>
      <w:tr w:rsidR="003211B2" w:rsidRPr="003211B2" w:rsidTr="003A2E1D">
        <w:trPr>
          <w:trHeight w:val="402"/>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Рынок</w:t>
            </w:r>
          </w:p>
        </w:tc>
        <w:tc>
          <w:tcPr>
            <w:tcW w:w="6263" w:type="dxa"/>
            <w:gridSpan w:val="6"/>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Оценка потребителями качества предоставляемых услуг</w:t>
            </w:r>
          </w:p>
        </w:tc>
      </w:tr>
      <w:tr w:rsidR="003211B2" w:rsidRPr="003211B2" w:rsidTr="003A2E1D">
        <w:trPr>
          <w:trHeight w:val="221"/>
          <w:jc w:val="center"/>
        </w:trPr>
        <w:tc>
          <w:tcPr>
            <w:tcW w:w="456" w:type="dxa"/>
            <w:vMerge w:val="restart"/>
            <w:vAlign w:val="center"/>
          </w:tcPr>
          <w:p w:rsidR="007402B9" w:rsidRPr="003211B2" w:rsidRDefault="007402B9" w:rsidP="007402B9">
            <w:pPr>
              <w:jc w:val="center"/>
              <w:rPr>
                <w:rFonts w:ascii="Times New Roman" w:hAnsi="Times New Roman" w:cs="Times New Roman"/>
                <w:sz w:val="24"/>
                <w:szCs w:val="24"/>
              </w:rPr>
            </w:pPr>
          </w:p>
        </w:tc>
        <w:tc>
          <w:tcPr>
            <w:tcW w:w="3251" w:type="dxa"/>
            <w:vMerge w:val="restart"/>
            <w:vAlign w:val="center"/>
          </w:tcPr>
          <w:p w:rsidR="007402B9" w:rsidRPr="003211B2" w:rsidRDefault="007402B9" w:rsidP="007402B9">
            <w:pPr>
              <w:jc w:val="center"/>
              <w:rPr>
                <w:rFonts w:ascii="Times New Roman" w:hAnsi="Times New Roman" w:cs="Times New Roman"/>
                <w:sz w:val="20"/>
                <w:szCs w:val="20"/>
              </w:rPr>
            </w:pPr>
          </w:p>
        </w:tc>
        <w:tc>
          <w:tcPr>
            <w:tcW w:w="3265" w:type="dxa"/>
            <w:gridSpan w:val="3"/>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Государственных</w:t>
            </w:r>
          </w:p>
        </w:tc>
        <w:tc>
          <w:tcPr>
            <w:tcW w:w="2998" w:type="dxa"/>
            <w:gridSpan w:val="3"/>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Частных</w:t>
            </w:r>
          </w:p>
        </w:tc>
      </w:tr>
      <w:tr w:rsidR="003211B2" w:rsidRPr="003211B2" w:rsidTr="003A2E1D">
        <w:trPr>
          <w:trHeight w:val="951"/>
          <w:jc w:val="center"/>
        </w:trPr>
        <w:tc>
          <w:tcPr>
            <w:tcW w:w="456" w:type="dxa"/>
            <w:vMerge/>
            <w:vAlign w:val="center"/>
          </w:tcPr>
          <w:p w:rsidR="007402B9" w:rsidRPr="003211B2" w:rsidRDefault="007402B9" w:rsidP="007402B9">
            <w:pPr>
              <w:jc w:val="center"/>
              <w:rPr>
                <w:rFonts w:ascii="Times New Roman" w:hAnsi="Times New Roman" w:cs="Times New Roman"/>
                <w:sz w:val="24"/>
                <w:szCs w:val="24"/>
              </w:rPr>
            </w:pPr>
          </w:p>
        </w:tc>
        <w:tc>
          <w:tcPr>
            <w:tcW w:w="3251" w:type="dxa"/>
            <w:vMerge/>
            <w:vAlign w:val="center"/>
          </w:tcPr>
          <w:p w:rsidR="007402B9" w:rsidRPr="003211B2" w:rsidRDefault="007402B9" w:rsidP="007402B9">
            <w:pPr>
              <w:jc w:val="center"/>
              <w:rPr>
                <w:rFonts w:ascii="Times New Roman" w:hAnsi="Times New Roman" w:cs="Times New Roman"/>
                <w:sz w:val="20"/>
                <w:szCs w:val="20"/>
              </w:rPr>
            </w:pPr>
          </w:p>
        </w:tc>
        <w:tc>
          <w:tcPr>
            <w:tcW w:w="997"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Удовлет-ворен</w:t>
            </w:r>
          </w:p>
        </w:tc>
        <w:tc>
          <w:tcPr>
            <w:tcW w:w="1204"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Не удовлет-</w:t>
            </w:r>
          </w:p>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ворен</w:t>
            </w:r>
          </w:p>
        </w:tc>
        <w:tc>
          <w:tcPr>
            <w:tcW w:w="1064"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Затруд-</w:t>
            </w:r>
          </w:p>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няюсь ответить</w:t>
            </w:r>
          </w:p>
        </w:tc>
        <w:tc>
          <w:tcPr>
            <w:tcW w:w="997"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Удовлет-ворен</w:t>
            </w:r>
          </w:p>
        </w:tc>
        <w:tc>
          <w:tcPr>
            <w:tcW w:w="966"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Не удовлет-ворен</w:t>
            </w:r>
          </w:p>
        </w:tc>
        <w:tc>
          <w:tcPr>
            <w:tcW w:w="1035" w:type="dxa"/>
            <w:vAlign w:val="center"/>
          </w:tcPr>
          <w:p w:rsidR="007402B9" w:rsidRPr="003211B2" w:rsidRDefault="007402B9" w:rsidP="007402B9">
            <w:pPr>
              <w:jc w:val="center"/>
              <w:rPr>
                <w:rFonts w:ascii="Times New Roman" w:hAnsi="Times New Roman" w:cs="Times New Roman"/>
              </w:rPr>
            </w:pPr>
            <w:r w:rsidRPr="003211B2">
              <w:rPr>
                <w:rFonts w:ascii="Times New Roman" w:hAnsi="Times New Roman" w:cs="Times New Roman"/>
              </w:rPr>
              <w:t>Затруд-няюсь ответить</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1</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дошкольных учреждений</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2</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общего образования</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3</w:t>
            </w:r>
          </w:p>
        </w:tc>
        <w:tc>
          <w:tcPr>
            <w:tcW w:w="120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3</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среднего профессионального образования</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4</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дополнительного образования детей</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5</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психолого-педагогического сопровождения детей с ограниченными возможностями здоровья</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6</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детского отдыха и оздоровления</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7</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Социальные услуги</w:t>
            </w:r>
          </w:p>
          <w:p w:rsidR="003A2E1D" w:rsidRPr="003211B2" w:rsidRDefault="003A2E1D" w:rsidP="007402B9">
            <w:pPr>
              <w:rPr>
                <w:rFonts w:ascii="Times New Roman" w:hAnsi="Times New Roman" w:cs="Times New Roman"/>
                <w:sz w:val="20"/>
                <w:szCs w:val="20"/>
              </w:rPr>
            </w:pP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8</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Медицинские услуги</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9</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розничной торговли лекарственными препаратами, медицинскими изделиями и сопутствующими товарами</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10</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Ритуальные услуги</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11</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по ремонту автотранспортных средств</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12</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розничной торговли</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5</w:t>
            </w:r>
          </w:p>
        </w:tc>
        <w:tc>
          <w:tcPr>
            <w:tcW w:w="120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8</w:t>
            </w:r>
          </w:p>
        </w:tc>
        <w:tc>
          <w:tcPr>
            <w:tcW w:w="966"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1035"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13</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общественного питания</w:t>
            </w:r>
          </w:p>
        </w:tc>
        <w:tc>
          <w:tcPr>
            <w:tcW w:w="997"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7</w:t>
            </w:r>
          </w:p>
        </w:tc>
        <w:tc>
          <w:tcPr>
            <w:tcW w:w="966"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14</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бытового обслуживания</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3</w:t>
            </w:r>
          </w:p>
        </w:tc>
        <w:tc>
          <w:tcPr>
            <w:tcW w:w="120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064"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35</w:t>
            </w:r>
          </w:p>
        </w:tc>
        <w:tc>
          <w:tcPr>
            <w:tcW w:w="966"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10</w:t>
            </w:r>
          </w:p>
        </w:tc>
        <w:tc>
          <w:tcPr>
            <w:tcW w:w="1035"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7</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15</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теплоснабжения</w:t>
            </w:r>
          </w:p>
        </w:tc>
        <w:tc>
          <w:tcPr>
            <w:tcW w:w="997" w:type="dxa"/>
            <w:vAlign w:val="center"/>
          </w:tcPr>
          <w:p w:rsidR="003A2E1D"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10</w:t>
            </w:r>
          </w:p>
        </w:tc>
        <w:tc>
          <w:tcPr>
            <w:tcW w:w="1204" w:type="dxa"/>
            <w:vAlign w:val="center"/>
          </w:tcPr>
          <w:p w:rsidR="003A2E1D"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064" w:type="dxa"/>
            <w:vAlign w:val="center"/>
          </w:tcPr>
          <w:p w:rsidR="003A2E1D"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16</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электроснабжения</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12</w:t>
            </w:r>
          </w:p>
        </w:tc>
        <w:tc>
          <w:tcPr>
            <w:tcW w:w="120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966"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17</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по сбору и транспортированию твердых коммунальных отходов</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18</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управляющих компаний в многоквартирных домах по содержанию и текущему ремонту общего имущества собственников помещений</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19</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по выполнению работ по благоустройству городской среды</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20</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по перевозке пассажиров автомобильным транспортом по муниципальным маршрутам регулярных перевозок</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8</w:t>
            </w:r>
          </w:p>
        </w:tc>
        <w:tc>
          <w:tcPr>
            <w:tcW w:w="120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966"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21</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по перевозке пассажиров автомобильным транспортом по межмуниципальным маршрутам регулярных перевозок</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22</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по перевозки пассажиров и багажа легковым такси на территории Московской области</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23</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дорожного строительства (дороги)</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24</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связи, в том силе услуг по предоставлению широкополосного доступа к информационно-телекоммуникационной сети «Интернет»</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3</w:t>
            </w:r>
          </w:p>
        </w:tc>
        <w:tc>
          <w:tcPr>
            <w:tcW w:w="120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8</w:t>
            </w:r>
          </w:p>
        </w:tc>
        <w:tc>
          <w:tcPr>
            <w:tcW w:w="966"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25</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жилищного строительства</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26</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Производства кирпича</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27</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Производство бетона</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28</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Кадастровые и землеустроительные работы</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29</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по производству семян</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30</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по переработке водных биоресурсов, товарной аквакультуры (рыбные консервы, рыбная продукция)</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31</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 Услуги продукции крестьянских (фермерских) хозяйств</w:t>
            </w:r>
          </w:p>
        </w:tc>
        <w:tc>
          <w:tcPr>
            <w:tcW w:w="997"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966"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3A2E1D" w:rsidRPr="003211B2" w:rsidRDefault="003A2E1D" w:rsidP="007402B9">
            <w:pPr>
              <w:jc w:val="center"/>
              <w:rPr>
                <w:rFonts w:ascii="Times New Roman" w:hAnsi="Times New Roman" w:cs="Times New Roman"/>
                <w:sz w:val="24"/>
                <w:szCs w:val="24"/>
              </w:rPr>
            </w:pPr>
            <w:r w:rsidRPr="003211B2">
              <w:rPr>
                <w:rFonts w:ascii="Times New Roman" w:hAnsi="Times New Roman" w:cs="Times New Roman"/>
                <w:sz w:val="24"/>
                <w:szCs w:val="24"/>
              </w:rPr>
              <w:t>32</w:t>
            </w:r>
          </w:p>
        </w:tc>
        <w:tc>
          <w:tcPr>
            <w:tcW w:w="3251" w:type="dxa"/>
            <w:vAlign w:val="center"/>
          </w:tcPr>
          <w:p w:rsidR="003A2E1D" w:rsidRPr="003211B2" w:rsidRDefault="003A2E1D"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по добыче общераспространенных полезных ископаемых</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3A2E1D" w:rsidRPr="003211B2" w:rsidRDefault="003A2E1D" w:rsidP="003A2E1D">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33</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Услуги организаций туризма и отдыха</w:t>
            </w:r>
          </w:p>
        </w:tc>
        <w:tc>
          <w:tcPr>
            <w:tcW w:w="997"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204"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w:t>
            </w:r>
          </w:p>
        </w:tc>
        <w:tc>
          <w:tcPr>
            <w:tcW w:w="966"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3211B2"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34</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Государственные и муниципальные услуги (МФЦ, портал государственных услуг Московской области)</w:t>
            </w:r>
          </w:p>
        </w:tc>
        <w:tc>
          <w:tcPr>
            <w:tcW w:w="997"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10</w:t>
            </w:r>
          </w:p>
        </w:tc>
        <w:tc>
          <w:tcPr>
            <w:tcW w:w="120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64"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97"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966" w:type="dxa"/>
            <w:vAlign w:val="center"/>
          </w:tcPr>
          <w:p w:rsidR="007402B9" w:rsidRPr="003211B2" w:rsidRDefault="007402B9"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c>
          <w:tcPr>
            <w:tcW w:w="1035" w:type="dxa"/>
            <w:vAlign w:val="center"/>
          </w:tcPr>
          <w:p w:rsidR="007402B9" w:rsidRPr="003211B2" w:rsidRDefault="003A2E1D" w:rsidP="007402B9">
            <w:pPr>
              <w:jc w:val="right"/>
              <w:rPr>
                <w:rFonts w:ascii="Times New Roman" w:hAnsi="Times New Roman" w:cs="Times New Roman"/>
                <w:sz w:val="18"/>
                <w:szCs w:val="18"/>
              </w:rPr>
            </w:pPr>
            <w:r w:rsidRPr="003211B2">
              <w:rPr>
                <w:rFonts w:ascii="Times New Roman" w:hAnsi="Times New Roman" w:cs="Times New Roman"/>
                <w:sz w:val="18"/>
                <w:szCs w:val="18"/>
              </w:rPr>
              <w:t>0</w:t>
            </w:r>
          </w:p>
        </w:tc>
      </w:tr>
      <w:tr w:rsidR="007402B9" w:rsidRPr="003211B2" w:rsidTr="003A2E1D">
        <w:trPr>
          <w:trHeight w:val="86"/>
          <w:jc w:val="center"/>
        </w:trPr>
        <w:tc>
          <w:tcPr>
            <w:tcW w:w="45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35</w:t>
            </w:r>
          </w:p>
        </w:tc>
        <w:tc>
          <w:tcPr>
            <w:tcW w:w="3251" w:type="dxa"/>
            <w:vAlign w:val="center"/>
          </w:tcPr>
          <w:p w:rsidR="007402B9" w:rsidRPr="003211B2" w:rsidRDefault="007402B9" w:rsidP="007402B9">
            <w:pPr>
              <w:jc w:val="center"/>
              <w:rPr>
                <w:rFonts w:ascii="Times New Roman" w:hAnsi="Times New Roman" w:cs="Times New Roman"/>
                <w:sz w:val="20"/>
                <w:szCs w:val="20"/>
              </w:rPr>
            </w:pPr>
            <w:r w:rsidRPr="003211B2">
              <w:rPr>
                <w:rFonts w:ascii="Times New Roman" w:hAnsi="Times New Roman" w:cs="Times New Roman"/>
                <w:sz w:val="20"/>
                <w:szCs w:val="20"/>
              </w:rPr>
              <w:t>Итого</w:t>
            </w:r>
          </w:p>
        </w:tc>
        <w:tc>
          <w:tcPr>
            <w:tcW w:w="997" w:type="dxa"/>
            <w:vAlign w:val="center"/>
          </w:tcPr>
          <w:p w:rsidR="007402B9" w:rsidRPr="003211B2" w:rsidRDefault="00EC2FDF" w:rsidP="007402B9">
            <w:pPr>
              <w:jc w:val="right"/>
              <w:rPr>
                <w:rFonts w:ascii="Times New Roman" w:hAnsi="Times New Roman" w:cs="Times New Roman"/>
                <w:sz w:val="18"/>
                <w:szCs w:val="18"/>
              </w:rPr>
            </w:pPr>
            <w:r w:rsidRPr="003211B2">
              <w:rPr>
                <w:rFonts w:ascii="Times New Roman" w:hAnsi="Times New Roman" w:cs="Times New Roman"/>
                <w:sz w:val="18"/>
                <w:szCs w:val="18"/>
              </w:rPr>
              <w:t>56</w:t>
            </w:r>
          </w:p>
        </w:tc>
        <w:tc>
          <w:tcPr>
            <w:tcW w:w="1204" w:type="dxa"/>
            <w:vAlign w:val="center"/>
          </w:tcPr>
          <w:p w:rsidR="007402B9" w:rsidRPr="003211B2" w:rsidRDefault="00EC2FDF" w:rsidP="007402B9">
            <w:pPr>
              <w:jc w:val="right"/>
              <w:rPr>
                <w:rFonts w:ascii="Times New Roman" w:hAnsi="Times New Roman" w:cs="Times New Roman"/>
                <w:sz w:val="18"/>
                <w:szCs w:val="18"/>
              </w:rPr>
            </w:pPr>
            <w:r w:rsidRPr="003211B2">
              <w:rPr>
                <w:rFonts w:ascii="Times New Roman" w:hAnsi="Times New Roman" w:cs="Times New Roman"/>
                <w:sz w:val="18"/>
                <w:szCs w:val="18"/>
              </w:rPr>
              <w:t>10</w:t>
            </w:r>
          </w:p>
        </w:tc>
        <w:tc>
          <w:tcPr>
            <w:tcW w:w="1064" w:type="dxa"/>
            <w:vAlign w:val="center"/>
          </w:tcPr>
          <w:p w:rsidR="007402B9" w:rsidRPr="003211B2" w:rsidRDefault="00EC2FDF" w:rsidP="007402B9">
            <w:pPr>
              <w:jc w:val="right"/>
              <w:rPr>
                <w:rFonts w:ascii="Times New Roman" w:hAnsi="Times New Roman" w:cs="Times New Roman"/>
                <w:sz w:val="18"/>
                <w:szCs w:val="18"/>
              </w:rPr>
            </w:pPr>
            <w:r w:rsidRPr="003211B2">
              <w:rPr>
                <w:rFonts w:ascii="Times New Roman" w:hAnsi="Times New Roman" w:cs="Times New Roman"/>
                <w:sz w:val="18"/>
                <w:szCs w:val="18"/>
              </w:rPr>
              <w:t>2</w:t>
            </w:r>
          </w:p>
        </w:tc>
        <w:tc>
          <w:tcPr>
            <w:tcW w:w="997" w:type="dxa"/>
            <w:vAlign w:val="center"/>
          </w:tcPr>
          <w:p w:rsidR="007402B9" w:rsidRPr="003211B2" w:rsidRDefault="00EC2FDF" w:rsidP="007402B9">
            <w:pPr>
              <w:jc w:val="right"/>
              <w:rPr>
                <w:rFonts w:ascii="Times New Roman" w:hAnsi="Times New Roman" w:cs="Times New Roman"/>
                <w:sz w:val="18"/>
                <w:szCs w:val="18"/>
              </w:rPr>
            </w:pPr>
            <w:r w:rsidRPr="003211B2">
              <w:rPr>
                <w:rFonts w:ascii="Times New Roman" w:hAnsi="Times New Roman" w:cs="Times New Roman"/>
                <w:sz w:val="18"/>
                <w:szCs w:val="18"/>
              </w:rPr>
              <w:t>63</w:t>
            </w:r>
          </w:p>
        </w:tc>
        <w:tc>
          <w:tcPr>
            <w:tcW w:w="966" w:type="dxa"/>
            <w:vAlign w:val="center"/>
          </w:tcPr>
          <w:p w:rsidR="007402B9" w:rsidRPr="003211B2" w:rsidRDefault="00EC2FDF" w:rsidP="007402B9">
            <w:pPr>
              <w:jc w:val="right"/>
              <w:rPr>
                <w:rFonts w:ascii="Times New Roman" w:hAnsi="Times New Roman" w:cs="Times New Roman"/>
                <w:sz w:val="18"/>
                <w:szCs w:val="18"/>
              </w:rPr>
            </w:pPr>
            <w:r w:rsidRPr="003211B2">
              <w:rPr>
                <w:rFonts w:ascii="Times New Roman" w:hAnsi="Times New Roman" w:cs="Times New Roman"/>
                <w:sz w:val="18"/>
                <w:szCs w:val="18"/>
              </w:rPr>
              <w:t>20</w:t>
            </w:r>
          </w:p>
        </w:tc>
        <w:tc>
          <w:tcPr>
            <w:tcW w:w="1035" w:type="dxa"/>
            <w:vAlign w:val="center"/>
          </w:tcPr>
          <w:p w:rsidR="007402B9" w:rsidRPr="003211B2" w:rsidRDefault="00EC2FDF" w:rsidP="007402B9">
            <w:pPr>
              <w:jc w:val="right"/>
              <w:rPr>
                <w:rFonts w:ascii="Times New Roman" w:hAnsi="Times New Roman" w:cs="Times New Roman"/>
                <w:sz w:val="18"/>
                <w:szCs w:val="18"/>
              </w:rPr>
            </w:pPr>
            <w:r w:rsidRPr="003211B2">
              <w:rPr>
                <w:rFonts w:ascii="Times New Roman" w:hAnsi="Times New Roman" w:cs="Times New Roman"/>
                <w:sz w:val="18"/>
                <w:szCs w:val="18"/>
              </w:rPr>
              <w:t>8</w:t>
            </w:r>
          </w:p>
        </w:tc>
      </w:tr>
    </w:tbl>
    <w:p w:rsidR="007402B9" w:rsidRPr="003211B2" w:rsidRDefault="007402B9" w:rsidP="007402B9">
      <w:pPr>
        <w:pStyle w:val="aa"/>
        <w:spacing w:line="276" w:lineRule="auto"/>
        <w:ind w:left="360"/>
        <w:jc w:val="center"/>
        <w:rPr>
          <w:rFonts w:ascii="Times New Roman" w:hAnsi="Times New Roman" w:cs="Times New Roman"/>
          <w:b/>
          <w:sz w:val="28"/>
          <w:szCs w:val="28"/>
        </w:rPr>
      </w:pPr>
    </w:p>
    <w:p w:rsidR="007402B9" w:rsidRPr="003211B2" w:rsidRDefault="007402B9" w:rsidP="007402B9">
      <w:pPr>
        <w:pStyle w:val="aa"/>
        <w:spacing w:line="276" w:lineRule="auto"/>
        <w:ind w:firstLine="709"/>
        <w:rPr>
          <w:rFonts w:ascii="Times New Roman" w:hAnsi="Times New Roman" w:cs="Times New Roman"/>
          <w:b/>
          <w:sz w:val="28"/>
          <w:szCs w:val="28"/>
        </w:rPr>
      </w:pPr>
      <w:r w:rsidRPr="003211B2">
        <w:rPr>
          <w:rFonts w:ascii="Times New Roman" w:hAnsi="Times New Roman" w:cs="Times New Roman"/>
          <w:b/>
          <w:sz w:val="28"/>
          <w:szCs w:val="28"/>
        </w:rPr>
        <w:t>2.1.2 Количество потребителей, принявших участие в опросе:</w:t>
      </w:r>
    </w:p>
    <w:tbl>
      <w:tblPr>
        <w:tblStyle w:val="11"/>
        <w:tblW w:w="9970" w:type="dxa"/>
        <w:jc w:val="center"/>
        <w:tblLook w:val="04A0" w:firstRow="1" w:lastRow="0" w:firstColumn="1" w:lastColumn="0" w:noHBand="0" w:noVBand="1"/>
      </w:tblPr>
      <w:tblGrid>
        <w:gridCol w:w="458"/>
        <w:gridCol w:w="6796"/>
        <w:gridCol w:w="2716"/>
      </w:tblGrid>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w:t>
            </w:r>
          </w:p>
        </w:tc>
        <w:tc>
          <w:tcPr>
            <w:tcW w:w="679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Категория граждан</w:t>
            </w:r>
          </w:p>
        </w:tc>
        <w:tc>
          <w:tcPr>
            <w:tcW w:w="271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Количество опрошенных</w:t>
            </w:r>
          </w:p>
        </w:tc>
      </w:tr>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lang w:val="en-US"/>
              </w:rPr>
            </w:pPr>
            <w:r w:rsidRPr="003211B2">
              <w:rPr>
                <w:rFonts w:ascii="Times New Roman" w:hAnsi="Times New Roman" w:cs="Times New Roman"/>
                <w:sz w:val="24"/>
                <w:szCs w:val="24"/>
                <w:lang w:val="en-US"/>
              </w:rPr>
              <w:t>1</w:t>
            </w: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Работаю</w:t>
            </w:r>
          </w:p>
        </w:tc>
        <w:tc>
          <w:tcPr>
            <w:tcW w:w="2716" w:type="dxa"/>
            <w:vAlign w:val="center"/>
          </w:tcPr>
          <w:p w:rsidR="007402B9" w:rsidRPr="003211B2" w:rsidRDefault="00CB1F6F" w:rsidP="007402B9">
            <w:pPr>
              <w:jc w:val="center"/>
              <w:rPr>
                <w:rFonts w:ascii="Times New Roman" w:hAnsi="Times New Roman" w:cs="Times New Roman"/>
                <w:sz w:val="24"/>
                <w:szCs w:val="24"/>
              </w:rPr>
            </w:pPr>
            <w:r w:rsidRPr="003211B2">
              <w:rPr>
                <w:rFonts w:ascii="Times New Roman" w:hAnsi="Times New Roman" w:cs="Times New Roman"/>
                <w:sz w:val="24"/>
                <w:szCs w:val="24"/>
              </w:rPr>
              <w:t>7</w:t>
            </w:r>
          </w:p>
        </w:tc>
      </w:tr>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2</w:t>
            </w: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Безработный</w:t>
            </w:r>
          </w:p>
        </w:tc>
        <w:tc>
          <w:tcPr>
            <w:tcW w:w="2716" w:type="dxa"/>
            <w:vAlign w:val="center"/>
          </w:tcPr>
          <w:p w:rsidR="007402B9" w:rsidRPr="003211B2" w:rsidRDefault="00CB1F6F" w:rsidP="007402B9">
            <w:pPr>
              <w:jc w:val="center"/>
              <w:rPr>
                <w:rFonts w:ascii="Times New Roman" w:hAnsi="Times New Roman" w:cs="Times New Roman"/>
                <w:sz w:val="24"/>
                <w:szCs w:val="24"/>
              </w:rPr>
            </w:pPr>
            <w:r w:rsidRPr="003211B2">
              <w:rPr>
                <w:rFonts w:ascii="Times New Roman" w:hAnsi="Times New Roman" w:cs="Times New Roman"/>
                <w:sz w:val="24"/>
                <w:szCs w:val="24"/>
              </w:rPr>
              <w:t>1</w:t>
            </w:r>
          </w:p>
        </w:tc>
      </w:tr>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3</w:t>
            </w: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Учащийся, студент</w:t>
            </w:r>
          </w:p>
        </w:tc>
        <w:tc>
          <w:tcPr>
            <w:tcW w:w="2716" w:type="dxa"/>
            <w:vAlign w:val="center"/>
          </w:tcPr>
          <w:p w:rsidR="007402B9" w:rsidRPr="003211B2" w:rsidRDefault="00CB1F6F" w:rsidP="007402B9">
            <w:pPr>
              <w:jc w:val="center"/>
              <w:rPr>
                <w:rFonts w:ascii="Times New Roman" w:hAnsi="Times New Roman" w:cs="Times New Roman"/>
                <w:sz w:val="24"/>
                <w:szCs w:val="24"/>
              </w:rPr>
            </w:pPr>
            <w:r w:rsidRPr="003211B2">
              <w:rPr>
                <w:rFonts w:ascii="Times New Roman" w:hAnsi="Times New Roman" w:cs="Times New Roman"/>
                <w:sz w:val="24"/>
                <w:szCs w:val="24"/>
              </w:rPr>
              <w:t>0</w:t>
            </w:r>
          </w:p>
        </w:tc>
      </w:tr>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4</w:t>
            </w: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Домохозяйка (домохозяин)</w:t>
            </w:r>
          </w:p>
        </w:tc>
        <w:tc>
          <w:tcPr>
            <w:tcW w:w="2716" w:type="dxa"/>
            <w:vAlign w:val="center"/>
          </w:tcPr>
          <w:p w:rsidR="007402B9" w:rsidRPr="003211B2" w:rsidRDefault="00CB1F6F" w:rsidP="007402B9">
            <w:pPr>
              <w:jc w:val="center"/>
              <w:rPr>
                <w:rFonts w:ascii="Times New Roman" w:hAnsi="Times New Roman" w:cs="Times New Roman"/>
                <w:sz w:val="24"/>
                <w:szCs w:val="24"/>
              </w:rPr>
            </w:pPr>
            <w:r w:rsidRPr="003211B2">
              <w:rPr>
                <w:rFonts w:ascii="Times New Roman" w:hAnsi="Times New Roman" w:cs="Times New Roman"/>
                <w:sz w:val="24"/>
                <w:szCs w:val="24"/>
              </w:rPr>
              <w:t>2</w:t>
            </w:r>
          </w:p>
        </w:tc>
      </w:tr>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5</w:t>
            </w: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Пенсионер, в т.ч. по инвалидности</w:t>
            </w:r>
          </w:p>
        </w:tc>
        <w:tc>
          <w:tcPr>
            <w:tcW w:w="2716" w:type="dxa"/>
            <w:vAlign w:val="center"/>
          </w:tcPr>
          <w:p w:rsidR="007402B9" w:rsidRPr="003211B2" w:rsidRDefault="00CB1F6F" w:rsidP="007402B9">
            <w:pPr>
              <w:jc w:val="center"/>
              <w:rPr>
                <w:rFonts w:ascii="Times New Roman" w:hAnsi="Times New Roman" w:cs="Times New Roman"/>
                <w:sz w:val="24"/>
                <w:szCs w:val="24"/>
              </w:rPr>
            </w:pPr>
            <w:r w:rsidRPr="003211B2">
              <w:rPr>
                <w:rFonts w:ascii="Times New Roman" w:hAnsi="Times New Roman" w:cs="Times New Roman"/>
                <w:sz w:val="24"/>
                <w:szCs w:val="24"/>
              </w:rPr>
              <w:t>9</w:t>
            </w:r>
          </w:p>
        </w:tc>
      </w:tr>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6</w:t>
            </w: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Самозанятый</w:t>
            </w:r>
          </w:p>
        </w:tc>
        <w:tc>
          <w:tcPr>
            <w:tcW w:w="2716" w:type="dxa"/>
            <w:vAlign w:val="center"/>
          </w:tcPr>
          <w:p w:rsidR="007402B9" w:rsidRPr="003211B2" w:rsidRDefault="00CB1F6F" w:rsidP="007402B9">
            <w:pPr>
              <w:jc w:val="center"/>
              <w:rPr>
                <w:rFonts w:ascii="Times New Roman" w:hAnsi="Times New Roman" w:cs="Times New Roman"/>
                <w:sz w:val="24"/>
                <w:szCs w:val="24"/>
              </w:rPr>
            </w:pPr>
            <w:r w:rsidRPr="003211B2">
              <w:rPr>
                <w:rFonts w:ascii="Times New Roman" w:hAnsi="Times New Roman" w:cs="Times New Roman"/>
                <w:sz w:val="24"/>
                <w:szCs w:val="24"/>
              </w:rPr>
              <w:t>0</w:t>
            </w:r>
          </w:p>
        </w:tc>
      </w:tr>
      <w:tr w:rsidR="003211B2"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7</w:t>
            </w: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Другое</w:t>
            </w:r>
          </w:p>
        </w:tc>
        <w:tc>
          <w:tcPr>
            <w:tcW w:w="2716" w:type="dxa"/>
            <w:vAlign w:val="center"/>
          </w:tcPr>
          <w:p w:rsidR="007402B9" w:rsidRPr="003211B2" w:rsidRDefault="007402B9" w:rsidP="007402B9">
            <w:pPr>
              <w:jc w:val="center"/>
              <w:rPr>
                <w:rFonts w:ascii="Times New Roman" w:hAnsi="Times New Roman" w:cs="Times New Roman"/>
                <w:sz w:val="24"/>
                <w:szCs w:val="24"/>
              </w:rPr>
            </w:pPr>
            <w:r w:rsidRPr="003211B2">
              <w:rPr>
                <w:rFonts w:ascii="Times New Roman" w:hAnsi="Times New Roman" w:cs="Times New Roman"/>
                <w:sz w:val="24"/>
                <w:szCs w:val="24"/>
              </w:rPr>
              <w:t>0</w:t>
            </w:r>
          </w:p>
        </w:tc>
      </w:tr>
      <w:tr w:rsidR="007402B9" w:rsidRPr="003211B2" w:rsidTr="007402B9">
        <w:trPr>
          <w:trHeight w:val="402"/>
          <w:jc w:val="center"/>
        </w:trPr>
        <w:tc>
          <w:tcPr>
            <w:tcW w:w="458" w:type="dxa"/>
            <w:vAlign w:val="center"/>
          </w:tcPr>
          <w:p w:rsidR="007402B9" w:rsidRPr="003211B2" w:rsidRDefault="007402B9" w:rsidP="007402B9">
            <w:pPr>
              <w:jc w:val="center"/>
              <w:rPr>
                <w:rFonts w:ascii="Times New Roman" w:hAnsi="Times New Roman" w:cs="Times New Roman"/>
                <w:sz w:val="24"/>
                <w:szCs w:val="24"/>
              </w:rPr>
            </w:pPr>
          </w:p>
        </w:tc>
        <w:tc>
          <w:tcPr>
            <w:tcW w:w="6796" w:type="dxa"/>
            <w:vAlign w:val="center"/>
          </w:tcPr>
          <w:p w:rsidR="007402B9" w:rsidRPr="003211B2" w:rsidRDefault="007402B9" w:rsidP="007402B9">
            <w:pPr>
              <w:jc w:val="both"/>
              <w:rPr>
                <w:rFonts w:ascii="Times New Roman" w:hAnsi="Times New Roman" w:cs="Times New Roman"/>
                <w:sz w:val="24"/>
                <w:szCs w:val="24"/>
              </w:rPr>
            </w:pPr>
            <w:r w:rsidRPr="003211B2">
              <w:rPr>
                <w:rFonts w:ascii="Times New Roman" w:hAnsi="Times New Roman" w:cs="Times New Roman"/>
                <w:sz w:val="24"/>
                <w:szCs w:val="24"/>
              </w:rPr>
              <w:t>Всего</w:t>
            </w:r>
          </w:p>
        </w:tc>
        <w:tc>
          <w:tcPr>
            <w:tcW w:w="2716" w:type="dxa"/>
            <w:vAlign w:val="center"/>
          </w:tcPr>
          <w:p w:rsidR="007402B9" w:rsidRPr="003211B2" w:rsidRDefault="00CB1F6F" w:rsidP="007402B9">
            <w:pPr>
              <w:jc w:val="center"/>
              <w:rPr>
                <w:rFonts w:ascii="Times New Roman" w:hAnsi="Times New Roman" w:cs="Times New Roman"/>
                <w:sz w:val="24"/>
                <w:szCs w:val="24"/>
              </w:rPr>
            </w:pPr>
            <w:r w:rsidRPr="003211B2">
              <w:rPr>
                <w:rFonts w:ascii="Times New Roman" w:hAnsi="Times New Roman" w:cs="Times New Roman"/>
                <w:sz w:val="24"/>
                <w:szCs w:val="24"/>
              </w:rPr>
              <w:t>19</w:t>
            </w:r>
          </w:p>
        </w:tc>
      </w:tr>
    </w:tbl>
    <w:p w:rsidR="007402B9" w:rsidRPr="003211B2" w:rsidRDefault="007402B9" w:rsidP="007402B9">
      <w:pPr>
        <w:pStyle w:val="ConsPlusNormal"/>
        <w:jc w:val="center"/>
        <w:rPr>
          <w:rFonts w:ascii="Times New Roman" w:hAnsi="Times New Roman"/>
          <w:b/>
          <w:sz w:val="28"/>
          <w:szCs w:val="28"/>
        </w:rPr>
      </w:pPr>
    </w:p>
    <w:p w:rsidR="007402B9" w:rsidRPr="003211B2" w:rsidRDefault="007402B9" w:rsidP="007402B9">
      <w:pPr>
        <w:pStyle w:val="ConsPlusNormal"/>
        <w:jc w:val="center"/>
        <w:rPr>
          <w:rFonts w:ascii="Times New Roman" w:hAnsi="Times New Roman"/>
          <w:b/>
          <w:sz w:val="28"/>
          <w:szCs w:val="28"/>
        </w:rPr>
      </w:pPr>
      <w:r w:rsidRPr="003211B2">
        <w:rPr>
          <w:rFonts w:ascii="Times New Roman" w:hAnsi="Times New Roman"/>
          <w:b/>
          <w:sz w:val="28"/>
          <w:szCs w:val="28"/>
        </w:rPr>
        <w:t>2.2 Мониторинг удовлетворенности субъектов предпринимательской деятельности условиям ведения бизнеса:</w:t>
      </w:r>
    </w:p>
    <w:tbl>
      <w:tblPr>
        <w:tblStyle w:val="110"/>
        <w:tblW w:w="10065" w:type="dxa"/>
        <w:tblInd w:w="108" w:type="dxa"/>
        <w:tblLayout w:type="fixed"/>
        <w:tblLook w:val="04A0" w:firstRow="1" w:lastRow="0" w:firstColumn="1" w:lastColumn="0" w:noHBand="0" w:noVBand="1"/>
      </w:tblPr>
      <w:tblGrid>
        <w:gridCol w:w="567"/>
        <w:gridCol w:w="6804"/>
        <w:gridCol w:w="1276"/>
        <w:gridCol w:w="8"/>
        <w:gridCol w:w="1410"/>
      </w:tblGrid>
      <w:tr w:rsidR="003211B2" w:rsidRPr="003211B2" w:rsidTr="007402B9">
        <w:trPr>
          <w:trHeight w:val="416"/>
        </w:trPr>
        <w:tc>
          <w:tcPr>
            <w:tcW w:w="567" w:type="dxa"/>
            <w:vMerge w:val="restart"/>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w:t>
            </w:r>
          </w:p>
        </w:tc>
        <w:tc>
          <w:tcPr>
            <w:tcW w:w="9498" w:type="dxa"/>
            <w:gridSpan w:val="4"/>
            <w:vAlign w:val="center"/>
          </w:tcPr>
          <w:p w:rsidR="007402B9" w:rsidRPr="003211B2" w:rsidRDefault="007402B9" w:rsidP="007402B9">
            <w:pPr>
              <w:ind w:left="-709" w:right="-1" w:firstLine="426"/>
              <w:rPr>
                <w:rFonts w:ascii="Times New Roman" w:eastAsia="Calibri" w:hAnsi="Times New Roman" w:cs="Times New Roman"/>
                <w:b/>
                <w:sz w:val="26"/>
                <w:szCs w:val="26"/>
              </w:rPr>
            </w:pPr>
            <w:r w:rsidRPr="003211B2">
              <w:rPr>
                <w:rFonts w:ascii="Times New Roman" w:eastAsia="Calibri" w:hAnsi="Times New Roman" w:cs="Times New Roman"/>
                <w:b/>
                <w:sz w:val="26"/>
                <w:szCs w:val="26"/>
              </w:rPr>
              <w:t>Оценка уровня конкурентной борьбы</w:t>
            </w:r>
          </w:p>
        </w:tc>
      </w:tr>
      <w:tr w:rsidR="003211B2" w:rsidRPr="003211B2" w:rsidTr="007402B9">
        <w:trPr>
          <w:trHeight w:val="416"/>
        </w:trPr>
        <w:tc>
          <w:tcPr>
            <w:tcW w:w="567" w:type="dxa"/>
            <w:vMerge/>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p>
        </w:tc>
        <w:tc>
          <w:tcPr>
            <w:tcW w:w="6804" w:type="dxa"/>
            <w:vAlign w:val="center"/>
          </w:tcPr>
          <w:p w:rsidR="007402B9" w:rsidRPr="003211B2" w:rsidRDefault="007402B9" w:rsidP="007402B9">
            <w:pPr>
              <w:ind w:left="-709" w:right="-1" w:firstLine="426"/>
              <w:rPr>
                <w:rFonts w:ascii="Times New Roman" w:eastAsia="Calibri" w:hAnsi="Times New Roman" w:cs="Times New Roman"/>
                <w:b/>
                <w:sz w:val="26"/>
                <w:szCs w:val="26"/>
              </w:rPr>
            </w:pPr>
          </w:p>
        </w:tc>
        <w:tc>
          <w:tcPr>
            <w:tcW w:w="1284" w:type="dxa"/>
            <w:gridSpan w:val="2"/>
            <w:vAlign w:val="center"/>
          </w:tcPr>
          <w:p w:rsidR="007402B9" w:rsidRPr="003211B2" w:rsidRDefault="007402B9" w:rsidP="007402B9">
            <w:pPr>
              <w:ind w:left="-709" w:right="-1" w:firstLine="426"/>
              <w:rPr>
                <w:rFonts w:ascii="Times New Roman" w:eastAsia="Calibri" w:hAnsi="Times New Roman" w:cs="Times New Roman"/>
                <w:b/>
                <w:sz w:val="26"/>
                <w:szCs w:val="26"/>
              </w:rPr>
            </w:pPr>
            <w:r w:rsidRPr="003211B2">
              <w:rPr>
                <w:rFonts w:ascii="Times New Roman" w:eastAsia="Calibri" w:hAnsi="Times New Roman" w:cs="Times New Roman"/>
                <w:b/>
                <w:sz w:val="26"/>
                <w:szCs w:val="26"/>
              </w:rPr>
              <w:t>Человек</w:t>
            </w:r>
          </w:p>
        </w:tc>
        <w:tc>
          <w:tcPr>
            <w:tcW w:w="1410" w:type="dxa"/>
            <w:vAlign w:val="center"/>
          </w:tcPr>
          <w:p w:rsidR="007402B9" w:rsidRPr="003211B2" w:rsidRDefault="007402B9" w:rsidP="007402B9">
            <w:pPr>
              <w:ind w:left="-709" w:right="-1" w:firstLine="426"/>
              <w:rPr>
                <w:rFonts w:ascii="Times New Roman" w:eastAsia="Calibri" w:hAnsi="Times New Roman" w:cs="Times New Roman"/>
                <w:b/>
                <w:sz w:val="26"/>
                <w:szCs w:val="26"/>
              </w:rPr>
            </w:pPr>
            <w:r w:rsidRPr="003211B2">
              <w:rPr>
                <w:rFonts w:ascii="Times New Roman" w:eastAsia="Calibri" w:hAnsi="Times New Roman" w:cs="Times New Roman"/>
                <w:b/>
                <w:sz w:val="26"/>
                <w:szCs w:val="26"/>
              </w:rPr>
              <w:t>%</w:t>
            </w:r>
          </w:p>
        </w:tc>
      </w:tr>
      <w:tr w:rsidR="003211B2" w:rsidRPr="003211B2" w:rsidTr="007402B9">
        <w:trPr>
          <w:trHeight w:val="351"/>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lang w:val="en-US"/>
              </w:rPr>
              <w:t>1</w:t>
            </w:r>
            <w:r w:rsidRPr="003211B2">
              <w:rPr>
                <w:rFonts w:ascii="Times New Roman" w:eastAsia="Calibri" w:hAnsi="Times New Roman" w:cs="Times New Roman"/>
                <w:sz w:val="28"/>
                <w:szCs w:val="28"/>
              </w:rPr>
              <w:t>.</w:t>
            </w:r>
          </w:p>
        </w:tc>
        <w:tc>
          <w:tcPr>
            <w:tcW w:w="6804" w:type="dxa"/>
            <w:vAlign w:val="center"/>
          </w:tcPr>
          <w:p w:rsidR="007402B9" w:rsidRPr="003211B2" w:rsidRDefault="007402B9" w:rsidP="007402B9">
            <w:pPr>
              <w:ind w:left="-108" w:right="-1" w:firstLine="426"/>
              <w:rPr>
                <w:rFonts w:ascii="Times New Roman" w:eastAsia="Calibri" w:hAnsi="Times New Roman" w:cs="Times New Roman"/>
                <w:sz w:val="28"/>
                <w:szCs w:val="28"/>
              </w:rPr>
            </w:pPr>
            <w:r w:rsidRPr="003211B2">
              <w:rPr>
                <w:rFonts w:ascii="Times New Roman" w:eastAsia="Times New Roman" w:hAnsi="Times New Roman" w:cs="Times New Roman"/>
                <w:bCs/>
                <w:sz w:val="28"/>
                <w:szCs w:val="28"/>
              </w:rPr>
              <w:t>Очень высокая конкуренция</w:t>
            </w:r>
          </w:p>
        </w:tc>
        <w:tc>
          <w:tcPr>
            <w:tcW w:w="1276" w:type="dxa"/>
            <w:vAlign w:val="center"/>
          </w:tcPr>
          <w:p w:rsidR="007402B9" w:rsidRPr="003211B2" w:rsidRDefault="007402B9"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w:t>
            </w:r>
          </w:p>
        </w:tc>
        <w:tc>
          <w:tcPr>
            <w:tcW w:w="1418" w:type="dxa"/>
            <w:gridSpan w:val="2"/>
          </w:tcPr>
          <w:p w:rsidR="007402B9" w:rsidRPr="003211B2" w:rsidRDefault="007402B9" w:rsidP="007402B9">
            <w:pPr>
              <w:ind w:left="-709"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lang w:val="en-US"/>
              </w:rPr>
              <w:t>2</w:t>
            </w:r>
            <w:r w:rsidRPr="003211B2">
              <w:rPr>
                <w:rFonts w:ascii="Times New Roman" w:eastAsia="Calibri" w:hAnsi="Times New Roman" w:cs="Times New Roman"/>
                <w:sz w:val="28"/>
                <w:szCs w:val="28"/>
              </w:rPr>
              <w:t>.</w:t>
            </w:r>
          </w:p>
        </w:tc>
        <w:tc>
          <w:tcPr>
            <w:tcW w:w="6804" w:type="dxa"/>
            <w:vAlign w:val="center"/>
          </w:tcPr>
          <w:p w:rsidR="007402B9" w:rsidRPr="003211B2" w:rsidRDefault="007402B9" w:rsidP="007402B9">
            <w:pPr>
              <w:ind w:left="-108" w:right="-1" w:firstLine="426"/>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Высокая конкуренция</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2</w:t>
            </w:r>
          </w:p>
        </w:tc>
        <w:tc>
          <w:tcPr>
            <w:tcW w:w="1418" w:type="dxa"/>
            <w:gridSpan w:val="2"/>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9,09</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3.</w:t>
            </w:r>
          </w:p>
        </w:tc>
        <w:tc>
          <w:tcPr>
            <w:tcW w:w="6804" w:type="dxa"/>
            <w:vAlign w:val="center"/>
          </w:tcPr>
          <w:p w:rsidR="007402B9" w:rsidRPr="003211B2" w:rsidRDefault="007402B9" w:rsidP="007402B9">
            <w:pPr>
              <w:ind w:left="-108" w:right="-1" w:firstLine="426"/>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Умеренная конкуренция</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3</w:t>
            </w:r>
          </w:p>
        </w:tc>
        <w:tc>
          <w:tcPr>
            <w:tcW w:w="1418" w:type="dxa"/>
            <w:gridSpan w:val="2"/>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13,64</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4.</w:t>
            </w:r>
          </w:p>
        </w:tc>
        <w:tc>
          <w:tcPr>
            <w:tcW w:w="6804" w:type="dxa"/>
            <w:vAlign w:val="center"/>
          </w:tcPr>
          <w:p w:rsidR="007402B9" w:rsidRPr="003211B2" w:rsidRDefault="007402B9" w:rsidP="007402B9">
            <w:pPr>
              <w:ind w:left="-108" w:right="-1" w:firstLine="426"/>
              <w:rPr>
                <w:rFonts w:ascii="Times New Roman" w:eastAsia="Calibri" w:hAnsi="Times New Roman" w:cs="Times New Roman"/>
                <w:sz w:val="28"/>
                <w:szCs w:val="28"/>
              </w:rPr>
            </w:pPr>
            <w:r w:rsidRPr="003211B2">
              <w:rPr>
                <w:rFonts w:ascii="Times New Roman" w:eastAsia="Times New Roman" w:hAnsi="Times New Roman" w:cs="Times New Roman"/>
                <w:bCs/>
                <w:sz w:val="28"/>
                <w:szCs w:val="28"/>
              </w:rPr>
              <w:t>Слабая конкуренция</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8</w:t>
            </w:r>
          </w:p>
        </w:tc>
        <w:tc>
          <w:tcPr>
            <w:tcW w:w="1418" w:type="dxa"/>
            <w:gridSpan w:val="2"/>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36,36</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5.</w:t>
            </w:r>
          </w:p>
        </w:tc>
        <w:tc>
          <w:tcPr>
            <w:tcW w:w="6804" w:type="dxa"/>
            <w:vAlign w:val="center"/>
          </w:tcPr>
          <w:p w:rsidR="007402B9" w:rsidRPr="003211B2" w:rsidRDefault="007402B9" w:rsidP="007402B9">
            <w:pPr>
              <w:ind w:left="-108"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Отсутствует</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0</w:t>
            </w:r>
          </w:p>
        </w:tc>
        <w:tc>
          <w:tcPr>
            <w:tcW w:w="1418" w:type="dxa"/>
            <w:gridSpan w:val="2"/>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0</w:t>
            </w:r>
          </w:p>
        </w:tc>
      </w:tr>
      <w:tr w:rsidR="003211B2" w:rsidRPr="003211B2" w:rsidTr="00CB1F6F">
        <w:trPr>
          <w:trHeight w:val="433"/>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6.</w:t>
            </w:r>
          </w:p>
        </w:tc>
        <w:tc>
          <w:tcPr>
            <w:tcW w:w="6804" w:type="dxa"/>
            <w:vAlign w:val="center"/>
          </w:tcPr>
          <w:p w:rsidR="007402B9" w:rsidRPr="003211B2" w:rsidRDefault="007402B9" w:rsidP="007402B9">
            <w:pPr>
              <w:ind w:left="-108"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Затрудняюсь ответить</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9</w:t>
            </w:r>
          </w:p>
        </w:tc>
        <w:tc>
          <w:tcPr>
            <w:tcW w:w="1418" w:type="dxa"/>
            <w:gridSpan w:val="2"/>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40,91</w:t>
            </w:r>
          </w:p>
        </w:tc>
      </w:tr>
      <w:tr w:rsidR="007402B9"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7.</w:t>
            </w:r>
          </w:p>
        </w:tc>
        <w:tc>
          <w:tcPr>
            <w:tcW w:w="6804" w:type="dxa"/>
            <w:vAlign w:val="center"/>
          </w:tcPr>
          <w:p w:rsidR="007402B9" w:rsidRPr="003211B2" w:rsidRDefault="007402B9" w:rsidP="007402B9">
            <w:pPr>
              <w:ind w:left="-108"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Итого</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22</w:t>
            </w:r>
          </w:p>
        </w:tc>
        <w:tc>
          <w:tcPr>
            <w:tcW w:w="1418" w:type="dxa"/>
            <w:gridSpan w:val="2"/>
          </w:tcPr>
          <w:p w:rsidR="007402B9" w:rsidRPr="003211B2" w:rsidRDefault="007402B9"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100</w:t>
            </w:r>
          </w:p>
        </w:tc>
      </w:tr>
    </w:tbl>
    <w:p w:rsidR="007402B9" w:rsidRPr="003211B2" w:rsidRDefault="007402B9" w:rsidP="007402B9">
      <w:pPr>
        <w:spacing w:after="0" w:line="240" w:lineRule="auto"/>
        <w:ind w:left="-709" w:right="-1" w:firstLine="426"/>
        <w:contextualSpacing/>
        <w:jc w:val="both"/>
        <w:rPr>
          <w:rFonts w:ascii="Times New Roman" w:eastAsia="Calibri" w:hAnsi="Times New Roman" w:cs="Times New Roman"/>
          <w:b/>
          <w:sz w:val="28"/>
          <w:szCs w:val="28"/>
        </w:rPr>
      </w:pPr>
    </w:p>
    <w:tbl>
      <w:tblPr>
        <w:tblStyle w:val="110"/>
        <w:tblW w:w="10065" w:type="dxa"/>
        <w:tblInd w:w="108" w:type="dxa"/>
        <w:tblLayout w:type="fixed"/>
        <w:tblLook w:val="04A0" w:firstRow="1" w:lastRow="0" w:firstColumn="1" w:lastColumn="0" w:noHBand="0" w:noVBand="1"/>
      </w:tblPr>
      <w:tblGrid>
        <w:gridCol w:w="567"/>
        <w:gridCol w:w="6801"/>
        <w:gridCol w:w="1276"/>
        <w:gridCol w:w="1421"/>
      </w:tblGrid>
      <w:tr w:rsidR="003211B2" w:rsidRPr="003211B2" w:rsidTr="007402B9">
        <w:trPr>
          <w:trHeight w:val="416"/>
        </w:trPr>
        <w:tc>
          <w:tcPr>
            <w:tcW w:w="567" w:type="dxa"/>
            <w:vMerge w:val="restart"/>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w:t>
            </w:r>
          </w:p>
        </w:tc>
        <w:tc>
          <w:tcPr>
            <w:tcW w:w="9498" w:type="dxa"/>
            <w:gridSpan w:val="3"/>
            <w:vAlign w:val="center"/>
          </w:tcPr>
          <w:p w:rsidR="007402B9" w:rsidRPr="003211B2" w:rsidRDefault="007402B9" w:rsidP="007402B9">
            <w:pPr>
              <w:ind w:left="-709" w:right="-1" w:firstLine="426"/>
              <w:rPr>
                <w:rFonts w:ascii="Times New Roman" w:eastAsia="Calibri" w:hAnsi="Times New Roman" w:cs="Times New Roman"/>
                <w:b/>
                <w:sz w:val="26"/>
                <w:szCs w:val="26"/>
              </w:rPr>
            </w:pPr>
            <w:r w:rsidRPr="003211B2">
              <w:rPr>
                <w:rFonts w:ascii="Times New Roman" w:eastAsia="Calibri" w:hAnsi="Times New Roman" w:cs="Times New Roman"/>
                <w:b/>
                <w:sz w:val="26"/>
                <w:szCs w:val="26"/>
              </w:rPr>
              <w:t>Количество предпринимателей, положительно оценивающих деятельность органов власти</w:t>
            </w:r>
          </w:p>
        </w:tc>
      </w:tr>
      <w:tr w:rsidR="003211B2" w:rsidRPr="003211B2" w:rsidTr="007402B9">
        <w:trPr>
          <w:trHeight w:val="416"/>
        </w:trPr>
        <w:tc>
          <w:tcPr>
            <w:tcW w:w="567" w:type="dxa"/>
            <w:vMerge/>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p>
        </w:tc>
        <w:tc>
          <w:tcPr>
            <w:tcW w:w="6804" w:type="dxa"/>
            <w:vAlign w:val="center"/>
          </w:tcPr>
          <w:p w:rsidR="007402B9" w:rsidRPr="003211B2" w:rsidRDefault="007402B9" w:rsidP="007402B9">
            <w:pPr>
              <w:ind w:left="-709" w:right="-1" w:firstLine="426"/>
              <w:rPr>
                <w:rFonts w:ascii="Times New Roman" w:eastAsia="Calibri" w:hAnsi="Times New Roman" w:cs="Times New Roman"/>
                <w:b/>
                <w:sz w:val="26"/>
                <w:szCs w:val="26"/>
              </w:rPr>
            </w:pPr>
          </w:p>
        </w:tc>
        <w:tc>
          <w:tcPr>
            <w:tcW w:w="1272" w:type="dxa"/>
            <w:vAlign w:val="center"/>
          </w:tcPr>
          <w:p w:rsidR="007402B9" w:rsidRPr="003211B2" w:rsidRDefault="007402B9" w:rsidP="007402B9">
            <w:pPr>
              <w:ind w:left="-709" w:right="-1" w:firstLine="426"/>
              <w:rPr>
                <w:rFonts w:ascii="Times New Roman" w:eastAsia="Calibri" w:hAnsi="Times New Roman" w:cs="Times New Roman"/>
                <w:b/>
                <w:sz w:val="26"/>
                <w:szCs w:val="26"/>
              </w:rPr>
            </w:pPr>
            <w:r w:rsidRPr="003211B2">
              <w:rPr>
                <w:rFonts w:ascii="Times New Roman" w:eastAsia="Calibri" w:hAnsi="Times New Roman" w:cs="Times New Roman"/>
                <w:b/>
                <w:sz w:val="26"/>
                <w:szCs w:val="26"/>
              </w:rPr>
              <w:t>Человек</w:t>
            </w:r>
          </w:p>
        </w:tc>
        <w:tc>
          <w:tcPr>
            <w:tcW w:w="1422" w:type="dxa"/>
            <w:vAlign w:val="center"/>
          </w:tcPr>
          <w:p w:rsidR="007402B9" w:rsidRPr="003211B2" w:rsidRDefault="007402B9" w:rsidP="007402B9">
            <w:pPr>
              <w:ind w:left="-709" w:right="-1" w:firstLine="426"/>
              <w:rPr>
                <w:rFonts w:ascii="Times New Roman" w:eastAsia="Calibri" w:hAnsi="Times New Roman" w:cs="Times New Roman"/>
                <w:b/>
                <w:sz w:val="26"/>
                <w:szCs w:val="26"/>
              </w:rPr>
            </w:pPr>
            <w:r w:rsidRPr="003211B2">
              <w:rPr>
                <w:rFonts w:ascii="Times New Roman" w:eastAsia="Calibri" w:hAnsi="Times New Roman" w:cs="Times New Roman"/>
                <w:b/>
                <w:sz w:val="26"/>
                <w:szCs w:val="26"/>
              </w:rPr>
              <w:t>%</w:t>
            </w:r>
          </w:p>
        </w:tc>
      </w:tr>
      <w:tr w:rsidR="003211B2" w:rsidRPr="003211B2" w:rsidTr="007402B9">
        <w:trPr>
          <w:trHeight w:val="351"/>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lang w:val="en-US"/>
              </w:rPr>
              <w:t>1</w:t>
            </w:r>
            <w:r w:rsidRPr="003211B2">
              <w:rPr>
                <w:rFonts w:ascii="Times New Roman" w:eastAsia="Calibri" w:hAnsi="Times New Roman" w:cs="Times New Roman"/>
                <w:sz w:val="28"/>
                <w:szCs w:val="28"/>
              </w:rPr>
              <w:t>.</w:t>
            </w:r>
          </w:p>
        </w:tc>
        <w:tc>
          <w:tcPr>
            <w:tcW w:w="6804" w:type="dxa"/>
            <w:shd w:val="clear" w:color="auto" w:fill="FFFFFF" w:themeFill="background1"/>
            <w:vAlign w:val="center"/>
          </w:tcPr>
          <w:p w:rsidR="007402B9" w:rsidRPr="003211B2" w:rsidRDefault="007402B9" w:rsidP="007402B9">
            <w:pPr>
              <w:ind w:left="34" w:right="-1"/>
              <w:rPr>
                <w:rFonts w:ascii="Times New Roman" w:eastAsia="Calibri" w:hAnsi="Times New Roman" w:cs="Times New Roman"/>
                <w:sz w:val="28"/>
                <w:szCs w:val="28"/>
              </w:rPr>
            </w:pPr>
            <w:r w:rsidRPr="003211B2">
              <w:rPr>
                <w:rFonts w:ascii="Times New Roman" w:eastAsia="Calibri" w:hAnsi="Times New Roman" w:cs="Times New Roman"/>
                <w:sz w:val="28"/>
                <w:szCs w:val="28"/>
              </w:rPr>
              <w:t>Удовлетворен</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14</w:t>
            </w:r>
          </w:p>
        </w:tc>
        <w:tc>
          <w:tcPr>
            <w:tcW w:w="1418"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63,64</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lang w:val="en-US"/>
              </w:rPr>
              <w:t>2</w:t>
            </w:r>
            <w:r w:rsidRPr="003211B2">
              <w:rPr>
                <w:rFonts w:ascii="Times New Roman" w:eastAsia="Calibri" w:hAnsi="Times New Roman" w:cs="Times New Roman"/>
                <w:sz w:val="28"/>
                <w:szCs w:val="28"/>
              </w:rPr>
              <w:t>.</w:t>
            </w:r>
          </w:p>
        </w:tc>
        <w:tc>
          <w:tcPr>
            <w:tcW w:w="6804" w:type="dxa"/>
            <w:vAlign w:val="center"/>
          </w:tcPr>
          <w:p w:rsidR="007402B9" w:rsidRPr="003211B2" w:rsidRDefault="007402B9" w:rsidP="007402B9">
            <w:pPr>
              <w:ind w:left="34" w:right="-1"/>
              <w:rPr>
                <w:rFonts w:ascii="Times New Roman" w:eastAsia="Calibri" w:hAnsi="Times New Roman" w:cs="Times New Roman"/>
                <w:sz w:val="28"/>
                <w:szCs w:val="28"/>
              </w:rPr>
            </w:pPr>
            <w:r w:rsidRPr="003211B2">
              <w:rPr>
                <w:rFonts w:ascii="Times New Roman" w:eastAsia="Calibri" w:hAnsi="Times New Roman" w:cs="Times New Roman"/>
                <w:sz w:val="28"/>
                <w:szCs w:val="28"/>
              </w:rPr>
              <w:t>Скорее удовлетворен</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1</w:t>
            </w:r>
          </w:p>
        </w:tc>
        <w:tc>
          <w:tcPr>
            <w:tcW w:w="1418"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4,55</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3.</w:t>
            </w:r>
          </w:p>
        </w:tc>
        <w:tc>
          <w:tcPr>
            <w:tcW w:w="6804" w:type="dxa"/>
            <w:vAlign w:val="center"/>
          </w:tcPr>
          <w:p w:rsidR="007402B9" w:rsidRPr="003211B2" w:rsidRDefault="007402B9" w:rsidP="007402B9">
            <w:pPr>
              <w:ind w:left="34" w:right="-1"/>
              <w:rPr>
                <w:rFonts w:ascii="Times New Roman" w:eastAsia="Calibri" w:hAnsi="Times New Roman" w:cs="Times New Roman"/>
                <w:sz w:val="28"/>
                <w:szCs w:val="28"/>
              </w:rPr>
            </w:pPr>
            <w:r w:rsidRPr="003211B2">
              <w:rPr>
                <w:rFonts w:ascii="Times New Roman" w:eastAsia="Calibri" w:hAnsi="Times New Roman" w:cs="Times New Roman"/>
                <w:sz w:val="28"/>
                <w:szCs w:val="28"/>
              </w:rPr>
              <w:t>Скорее не удовлетворен</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0</w:t>
            </w:r>
          </w:p>
        </w:tc>
        <w:tc>
          <w:tcPr>
            <w:tcW w:w="1418"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0</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4.</w:t>
            </w:r>
          </w:p>
        </w:tc>
        <w:tc>
          <w:tcPr>
            <w:tcW w:w="6804" w:type="dxa"/>
            <w:vAlign w:val="center"/>
          </w:tcPr>
          <w:p w:rsidR="007402B9" w:rsidRPr="003211B2" w:rsidRDefault="007402B9" w:rsidP="007402B9">
            <w:pPr>
              <w:ind w:left="34" w:right="-1"/>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 Не удовлетворен</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0</w:t>
            </w:r>
          </w:p>
        </w:tc>
        <w:tc>
          <w:tcPr>
            <w:tcW w:w="1418"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0</w:t>
            </w:r>
          </w:p>
        </w:tc>
      </w:tr>
      <w:tr w:rsidR="003211B2"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5.</w:t>
            </w:r>
          </w:p>
        </w:tc>
        <w:tc>
          <w:tcPr>
            <w:tcW w:w="6804" w:type="dxa"/>
            <w:vAlign w:val="center"/>
          </w:tcPr>
          <w:p w:rsidR="007402B9" w:rsidRPr="003211B2" w:rsidRDefault="007402B9" w:rsidP="007402B9">
            <w:pPr>
              <w:ind w:left="34" w:right="-1"/>
              <w:rPr>
                <w:rFonts w:ascii="Times New Roman" w:eastAsia="Calibri" w:hAnsi="Times New Roman" w:cs="Times New Roman"/>
                <w:sz w:val="28"/>
                <w:szCs w:val="28"/>
              </w:rPr>
            </w:pPr>
            <w:r w:rsidRPr="003211B2">
              <w:rPr>
                <w:rFonts w:ascii="Times New Roman" w:eastAsia="Calibri" w:hAnsi="Times New Roman" w:cs="Times New Roman"/>
                <w:sz w:val="28"/>
                <w:szCs w:val="28"/>
              </w:rPr>
              <w:t>Затрудняюсь ответить</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7</w:t>
            </w:r>
          </w:p>
        </w:tc>
        <w:tc>
          <w:tcPr>
            <w:tcW w:w="1418"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31,82</w:t>
            </w:r>
          </w:p>
        </w:tc>
      </w:tr>
      <w:tr w:rsidR="007402B9" w:rsidRPr="003211B2" w:rsidTr="007402B9">
        <w:trPr>
          <w:trHeight w:val="414"/>
        </w:trPr>
        <w:tc>
          <w:tcPr>
            <w:tcW w:w="567" w:type="dxa"/>
            <w:vAlign w:val="center"/>
          </w:tcPr>
          <w:p w:rsidR="007402B9" w:rsidRPr="003211B2" w:rsidRDefault="007402B9" w:rsidP="007402B9">
            <w:pPr>
              <w:ind w:left="-709" w:right="-1" w:firstLine="426"/>
              <w:jc w:val="right"/>
              <w:rPr>
                <w:rFonts w:ascii="Times New Roman" w:eastAsia="Calibri" w:hAnsi="Times New Roman" w:cs="Times New Roman"/>
                <w:sz w:val="28"/>
                <w:szCs w:val="28"/>
              </w:rPr>
            </w:pPr>
            <w:r w:rsidRPr="003211B2">
              <w:rPr>
                <w:rFonts w:ascii="Times New Roman" w:eastAsia="Calibri" w:hAnsi="Times New Roman" w:cs="Times New Roman"/>
                <w:sz w:val="28"/>
                <w:szCs w:val="28"/>
              </w:rPr>
              <w:t>6.</w:t>
            </w:r>
          </w:p>
        </w:tc>
        <w:tc>
          <w:tcPr>
            <w:tcW w:w="6804" w:type="dxa"/>
            <w:vAlign w:val="center"/>
          </w:tcPr>
          <w:p w:rsidR="007402B9" w:rsidRPr="003211B2" w:rsidRDefault="007402B9" w:rsidP="007402B9">
            <w:pPr>
              <w:ind w:left="34" w:right="-1"/>
              <w:rPr>
                <w:rFonts w:ascii="Times New Roman" w:eastAsia="Calibri" w:hAnsi="Times New Roman" w:cs="Times New Roman"/>
                <w:sz w:val="28"/>
                <w:szCs w:val="28"/>
              </w:rPr>
            </w:pPr>
            <w:r w:rsidRPr="003211B2">
              <w:rPr>
                <w:rFonts w:ascii="Times New Roman" w:eastAsia="Calibri" w:hAnsi="Times New Roman" w:cs="Times New Roman"/>
                <w:sz w:val="28"/>
                <w:szCs w:val="28"/>
              </w:rPr>
              <w:t>Итого</w:t>
            </w:r>
          </w:p>
        </w:tc>
        <w:tc>
          <w:tcPr>
            <w:tcW w:w="1276" w:type="dxa"/>
            <w:vAlign w:val="center"/>
          </w:tcPr>
          <w:p w:rsidR="007402B9" w:rsidRPr="003211B2" w:rsidRDefault="00CB1F6F"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22</w:t>
            </w:r>
          </w:p>
        </w:tc>
        <w:tc>
          <w:tcPr>
            <w:tcW w:w="1418" w:type="dxa"/>
            <w:vAlign w:val="center"/>
          </w:tcPr>
          <w:p w:rsidR="007402B9" w:rsidRPr="003211B2" w:rsidRDefault="007402B9" w:rsidP="007402B9">
            <w:pPr>
              <w:ind w:left="-709" w:right="-1" w:firstLine="426"/>
              <w:rPr>
                <w:rFonts w:ascii="Times New Roman" w:eastAsia="Calibri" w:hAnsi="Times New Roman" w:cs="Times New Roman"/>
                <w:sz w:val="28"/>
                <w:szCs w:val="28"/>
              </w:rPr>
            </w:pPr>
            <w:r w:rsidRPr="003211B2">
              <w:rPr>
                <w:rFonts w:ascii="Times New Roman" w:eastAsia="Calibri" w:hAnsi="Times New Roman" w:cs="Times New Roman"/>
                <w:sz w:val="28"/>
                <w:szCs w:val="28"/>
              </w:rPr>
              <w:t>100</w:t>
            </w:r>
          </w:p>
        </w:tc>
      </w:tr>
    </w:tbl>
    <w:p w:rsidR="007402B9" w:rsidRPr="003211B2" w:rsidRDefault="007402B9" w:rsidP="007402B9">
      <w:pPr>
        <w:pStyle w:val="ConsPlusNormal"/>
        <w:jc w:val="center"/>
        <w:rPr>
          <w:rFonts w:ascii="Times New Roman" w:hAnsi="Times New Roman"/>
          <w:b/>
          <w:sz w:val="28"/>
          <w:szCs w:val="28"/>
        </w:rPr>
      </w:pPr>
    </w:p>
    <w:p w:rsidR="007402B9" w:rsidRPr="003211B2" w:rsidRDefault="007402B9" w:rsidP="007402B9">
      <w:pPr>
        <w:tabs>
          <w:tab w:val="left" w:pos="851"/>
        </w:tabs>
        <w:spacing w:after="0" w:line="276" w:lineRule="auto"/>
        <w:ind w:firstLine="709"/>
        <w:contextualSpacing/>
        <w:jc w:val="both"/>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2.2.1 Количество субъектов предпринимательской деятельности, принявших участие в опросе:</w:t>
      </w:r>
    </w:p>
    <w:p w:rsidR="007402B9" w:rsidRPr="003211B2" w:rsidRDefault="007402B9" w:rsidP="007402B9">
      <w:pPr>
        <w:tabs>
          <w:tab w:val="left" w:pos="851"/>
        </w:tabs>
        <w:spacing w:after="200" w:line="276" w:lineRule="auto"/>
        <w:ind w:right="-1"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Управлением экономики и инвестиций администрации городского округа </w:t>
      </w:r>
      <w:r w:rsidRPr="003211B2">
        <w:rPr>
          <w:rFonts w:ascii="Times New Roman" w:eastAsia="Calibri" w:hAnsi="Times New Roman" w:cs="Times New Roman"/>
          <w:sz w:val="26"/>
          <w:szCs w:val="26"/>
        </w:rPr>
        <w:t>Серебряные Пруды Московской области</w:t>
      </w:r>
      <w:r w:rsidRPr="003211B2">
        <w:rPr>
          <w:rFonts w:ascii="Times New Roman" w:eastAsia="Times New Roman" w:hAnsi="Times New Roman" w:cs="Times New Roman"/>
          <w:sz w:val="28"/>
          <w:szCs w:val="28"/>
          <w:lang w:eastAsia="ru-RU"/>
        </w:rPr>
        <w:t xml:space="preserve"> было опрошено </w:t>
      </w:r>
      <w:r w:rsidR="00CB1F6F" w:rsidRPr="003211B2">
        <w:rPr>
          <w:rFonts w:ascii="Times New Roman" w:eastAsia="Times New Roman" w:hAnsi="Times New Roman" w:cs="Times New Roman"/>
          <w:sz w:val="28"/>
          <w:szCs w:val="28"/>
          <w:lang w:eastAsia="ru-RU"/>
        </w:rPr>
        <w:t>22</w:t>
      </w:r>
      <w:r w:rsidRPr="003211B2">
        <w:rPr>
          <w:rFonts w:ascii="Times New Roman" w:eastAsia="Times New Roman" w:hAnsi="Times New Roman" w:cs="Times New Roman"/>
          <w:sz w:val="28"/>
          <w:szCs w:val="28"/>
          <w:lang w:eastAsia="ru-RU"/>
        </w:rPr>
        <w:t xml:space="preserve"> субъект</w:t>
      </w:r>
      <w:r w:rsidR="00CB1F6F" w:rsidRPr="003211B2">
        <w:rPr>
          <w:rFonts w:ascii="Times New Roman" w:eastAsia="Times New Roman" w:hAnsi="Times New Roman" w:cs="Times New Roman"/>
          <w:sz w:val="28"/>
          <w:szCs w:val="28"/>
          <w:lang w:eastAsia="ru-RU"/>
        </w:rPr>
        <w:t xml:space="preserve">а </w:t>
      </w:r>
      <w:r w:rsidRPr="003211B2">
        <w:rPr>
          <w:rFonts w:ascii="Times New Roman" w:eastAsia="Times New Roman" w:hAnsi="Times New Roman" w:cs="Times New Roman"/>
          <w:sz w:val="28"/>
          <w:szCs w:val="28"/>
          <w:lang w:eastAsia="ru-RU"/>
        </w:rPr>
        <w:t>предпринимательской деятельности.</w:t>
      </w:r>
    </w:p>
    <w:tbl>
      <w:tblPr>
        <w:tblpPr w:leftFromText="180" w:rightFromText="180" w:vertAnchor="text" w:horzAnchor="margin" w:tblpX="74" w:tblpY="210"/>
        <w:tblOverlap w:val="neve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7"/>
        <w:gridCol w:w="1701"/>
      </w:tblGrid>
      <w:tr w:rsidR="003211B2" w:rsidRPr="003211B2" w:rsidTr="007402B9">
        <w:trPr>
          <w:trHeight w:val="570"/>
        </w:trPr>
        <w:tc>
          <w:tcPr>
            <w:tcW w:w="817" w:type="dxa"/>
            <w:vMerge w:val="restart"/>
            <w:shd w:val="clear" w:color="auto" w:fill="auto"/>
            <w:vAlign w:val="center"/>
            <w:hideMark/>
          </w:tcPr>
          <w:p w:rsidR="007402B9" w:rsidRPr="003211B2" w:rsidRDefault="007402B9" w:rsidP="007402B9">
            <w:pPr>
              <w:tabs>
                <w:tab w:val="left" w:pos="142"/>
                <w:tab w:val="left" w:pos="284"/>
              </w:tabs>
              <w:spacing w:after="0" w:line="240" w:lineRule="auto"/>
              <w:ind w:right="176"/>
              <w:jc w:val="both"/>
              <w:rPr>
                <w:rFonts w:ascii="Times New Roman" w:eastAsia="Calibri" w:hAnsi="Times New Roman" w:cs="Times New Roman"/>
                <w:b/>
                <w:sz w:val="24"/>
                <w:szCs w:val="24"/>
              </w:rPr>
            </w:pPr>
            <w:r w:rsidRPr="003211B2">
              <w:rPr>
                <w:rFonts w:ascii="Times New Roman" w:eastAsia="Calibri" w:hAnsi="Times New Roman" w:cs="Times New Roman"/>
                <w:b/>
                <w:sz w:val="24"/>
                <w:szCs w:val="24"/>
              </w:rPr>
              <w:t xml:space="preserve"> №</w:t>
            </w:r>
          </w:p>
        </w:tc>
        <w:tc>
          <w:tcPr>
            <w:tcW w:w="7087" w:type="dxa"/>
            <w:vMerge w:val="restart"/>
            <w:shd w:val="clear" w:color="auto" w:fill="auto"/>
            <w:vAlign w:val="center"/>
            <w:hideMark/>
          </w:tcPr>
          <w:p w:rsidR="007402B9" w:rsidRPr="003211B2" w:rsidRDefault="007402B9" w:rsidP="007402B9">
            <w:pPr>
              <w:spacing w:after="0" w:line="240" w:lineRule="auto"/>
              <w:ind w:left="34" w:right="-1"/>
              <w:rPr>
                <w:rFonts w:ascii="Times New Roman" w:eastAsia="Calibri" w:hAnsi="Times New Roman" w:cs="Times New Roman"/>
                <w:b/>
                <w:sz w:val="24"/>
                <w:szCs w:val="24"/>
              </w:rPr>
            </w:pPr>
            <w:r w:rsidRPr="003211B2">
              <w:rPr>
                <w:rFonts w:ascii="Times New Roman" w:eastAsia="Calibri" w:hAnsi="Times New Roman" w:cs="Times New Roman"/>
                <w:b/>
                <w:sz w:val="24"/>
                <w:szCs w:val="24"/>
              </w:rPr>
              <w:t>Социально значимые и приоритетные рынки</w:t>
            </w:r>
          </w:p>
        </w:tc>
        <w:tc>
          <w:tcPr>
            <w:tcW w:w="1701" w:type="dxa"/>
            <w:vMerge w:val="restart"/>
            <w:shd w:val="clear" w:color="auto" w:fill="auto"/>
            <w:vAlign w:val="center"/>
            <w:hideMark/>
          </w:tcPr>
          <w:p w:rsidR="007402B9" w:rsidRPr="003211B2" w:rsidRDefault="007402B9" w:rsidP="007402B9">
            <w:pPr>
              <w:spacing w:after="0" w:line="240" w:lineRule="auto"/>
              <w:ind w:left="-108" w:right="-1"/>
              <w:jc w:val="center"/>
              <w:rPr>
                <w:rFonts w:ascii="Times New Roman" w:eastAsia="Calibri" w:hAnsi="Times New Roman" w:cs="Times New Roman"/>
                <w:b/>
                <w:sz w:val="24"/>
                <w:szCs w:val="24"/>
              </w:rPr>
            </w:pPr>
            <w:r w:rsidRPr="003211B2">
              <w:rPr>
                <w:rFonts w:ascii="Times New Roman" w:eastAsia="Calibri" w:hAnsi="Times New Roman" w:cs="Times New Roman"/>
                <w:b/>
                <w:sz w:val="24"/>
                <w:szCs w:val="24"/>
              </w:rPr>
              <w:t>Количество опрошенных предпринимателей</w:t>
            </w:r>
          </w:p>
        </w:tc>
      </w:tr>
      <w:tr w:rsidR="003211B2" w:rsidRPr="003211B2" w:rsidTr="007402B9">
        <w:trPr>
          <w:trHeight w:val="322"/>
        </w:trPr>
        <w:tc>
          <w:tcPr>
            <w:tcW w:w="817" w:type="dxa"/>
            <w:vMerge/>
            <w:vAlign w:val="center"/>
            <w:hideMark/>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Merge/>
            <w:vAlign w:val="center"/>
            <w:hideMark/>
          </w:tcPr>
          <w:p w:rsidR="007402B9" w:rsidRPr="003211B2" w:rsidRDefault="007402B9" w:rsidP="007402B9">
            <w:pPr>
              <w:spacing w:after="0" w:line="240" w:lineRule="auto"/>
              <w:ind w:left="34" w:right="-1"/>
              <w:rPr>
                <w:rFonts w:ascii="Times New Roman" w:eastAsia="Calibri" w:hAnsi="Times New Roman" w:cs="Times New Roman"/>
                <w:sz w:val="28"/>
                <w:szCs w:val="28"/>
              </w:rPr>
            </w:pPr>
          </w:p>
        </w:tc>
        <w:tc>
          <w:tcPr>
            <w:tcW w:w="1701" w:type="dxa"/>
            <w:vMerge/>
            <w:vAlign w:val="center"/>
            <w:hideMark/>
          </w:tcPr>
          <w:p w:rsidR="007402B9" w:rsidRPr="003211B2" w:rsidRDefault="007402B9" w:rsidP="007402B9">
            <w:pPr>
              <w:spacing w:after="0" w:line="240" w:lineRule="auto"/>
              <w:ind w:left="-709" w:right="-1" w:firstLine="426"/>
              <w:rPr>
                <w:rFonts w:ascii="Times New Roman" w:eastAsia="Calibri" w:hAnsi="Times New Roman" w:cs="Times New Roman"/>
                <w:sz w:val="28"/>
                <w:szCs w:val="28"/>
              </w:rPr>
            </w:pP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 Дошкольное образование детей</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 Общее образование </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lang w:val="en-US"/>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Среднее профессиональное образование</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42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lang w:val="en-US"/>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 </w:t>
            </w:r>
            <w:r w:rsidRPr="003211B2">
              <w:t xml:space="preserve"> </w:t>
            </w:r>
            <w:r w:rsidRPr="003211B2">
              <w:rPr>
                <w:rFonts w:ascii="Times New Roman" w:eastAsia="Times New Roman" w:hAnsi="Times New Roman" w:cs="Times New Roman"/>
                <w:bCs/>
                <w:sz w:val="28"/>
                <w:szCs w:val="28"/>
              </w:rPr>
              <w:t>Дополнительное образование детей</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lang w:val="en-US"/>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 </w:t>
            </w:r>
            <w:r w:rsidRPr="003211B2">
              <w:t xml:space="preserve"> </w:t>
            </w:r>
            <w:r w:rsidRPr="003211B2">
              <w:rPr>
                <w:rFonts w:ascii="Times New Roman" w:eastAsia="Times New Roman" w:hAnsi="Times New Roman" w:cs="Times New Roman"/>
                <w:bCs/>
                <w:sz w:val="28"/>
                <w:szCs w:val="28"/>
              </w:rPr>
              <w:t>Психолого-педагогическое сопровождение детей с ОВЗ</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lang w:val="en-US"/>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 </w:t>
            </w:r>
            <w:r w:rsidRPr="003211B2">
              <w:t xml:space="preserve"> </w:t>
            </w:r>
            <w:r w:rsidRPr="003211B2">
              <w:rPr>
                <w:rFonts w:ascii="Times New Roman" w:eastAsia="Times New Roman" w:hAnsi="Times New Roman" w:cs="Times New Roman"/>
                <w:bCs/>
                <w:sz w:val="28"/>
                <w:szCs w:val="28"/>
              </w:rPr>
              <w:t>Детский отдых и оздоровление</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lang w:val="en-US"/>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 Социальные услуги</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1</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lang w:val="en-US"/>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Медицинские услуги</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Розничная торговля лекарственными препаратами, медицинскими изделиями (аптеки) </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5</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Ритуальные услуги</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2</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Ремонт автотранспортных средств</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Розничная торговля</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Общественное питание</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259"/>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Бытовое обслуживание</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1</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  </w:t>
            </w:r>
            <w:r w:rsidRPr="003211B2">
              <w:t xml:space="preserve"> </w:t>
            </w:r>
            <w:r w:rsidRPr="003211B2">
              <w:rPr>
                <w:rFonts w:ascii="Times New Roman" w:eastAsia="Times New Roman" w:hAnsi="Times New Roman" w:cs="Times New Roman"/>
                <w:bCs/>
                <w:sz w:val="28"/>
                <w:szCs w:val="28"/>
              </w:rPr>
              <w:t>Теплоснабжение (производство тепловой энергии)</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Купля-продажа электрической энергии (мощности) на розничном рынке электрической энергии (мощности)</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
                <w:bCs/>
                <w:sz w:val="28"/>
                <w:szCs w:val="28"/>
              </w:rPr>
              <w:t> </w:t>
            </w:r>
            <w:r w:rsidRPr="003211B2">
              <w:rPr>
                <w:rFonts w:ascii="Times New Roman" w:eastAsia="Times New Roman" w:hAnsi="Times New Roman" w:cs="Times New Roman"/>
                <w:bCs/>
                <w:sz w:val="28"/>
                <w:szCs w:val="28"/>
              </w:rPr>
              <w:t>Производство электрической энергии (мощности) на розничном рынке электрической энергии (мощности), включая производство электрической энергии в режиме когенерации</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Сбор и транспортирование твердых коммунальных отходов</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Выполнение работ по содержанию и текущему ремонту общего имущества собственников помещений в многоквартирном доме</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Выполнение работ по благоустройству городской среды</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Перевозка пассажиров автомобильным транспортом по муниципальным маршрутам регулярных перевозок</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1</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b/>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Перевозка пассажиров автомобильным транспортом по межмуниципальным маршрутам регулярных перевозок</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Перевозка пассажиров и багажа легковым такси</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Дорожная деятельность (за исключением проектирования)</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Услуги связи, в том числе интернет</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Жилищное строительство</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Строительство объектов капитального строительства</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Производство кирпича</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Производство бетона</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Кадастровые и землеустроительные работы</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Племенное животноводство</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Семеноводство</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Переработка водных биоресурсов</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Товарная аквакультура</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Продукция крестьянских (фермерских) хозяйств</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1</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Добыча общераспространенных полезных ископаемых на участках недр местного значения</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Наружная реклама</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xml:space="preserve">Туризм и отдых </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Инновационная продукция</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 Цифровизация государственных услуг</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Несырьевой и неэнергетический экспорт</w:t>
            </w:r>
          </w:p>
        </w:tc>
        <w:tc>
          <w:tcPr>
            <w:tcW w:w="1701" w:type="dxa"/>
            <w:vAlign w:val="center"/>
          </w:tcPr>
          <w:p w:rsidR="007402B9" w:rsidRPr="003211B2" w:rsidRDefault="007402B9"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0</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Другое</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11</w:t>
            </w:r>
          </w:p>
        </w:tc>
      </w:tr>
      <w:tr w:rsidR="003211B2" w:rsidRPr="003211B2" w:rsidTr="007402B9">
        <w:trPr>
          <w:trHeight w:val="70"/>
        </w:trPr>
        <w:tc>
          <w:tcPr>
            <w:tcW w:w="817" w:type="dxa"/>
            <w:vAlign w:val="center"/>
          </w:tcPr>
          <w:p w:rsidR="007402B9" w:rsidRPr="003211B2" w:rsidRDefault="007402B9" w:rsidP="00B05C2C">
            <w:pPr>
              <w:numPr>
                <w:ilvl w:val="0"/>
                <w:numId w:val="19"/>
              </w:numPr>
              <w:tabs>
                <w:tab w:val="left" w:pos="284"/>
              </w:tabs>
              <w:spacing w:after="0" w:line="240" w:lineRule="auto"/>
              <w:ind w:right="176"/>
              <w:contextualSpacing/>
              <w:jc w:val="both"/>
              <w:rPr>
                <w:rFonts w:ascii="Times New Roman" w:eastAsia="Calibri" w:hAnsi="Times New Roman" w:cs="Times New Roman"/>
                <w:sz w:val="28"/>
                <w:szCs w:val="28"/>
              </w:rPr>
            </w:pPr>
          </w:p>
        </w:tc>
        <w:tc>
          <w:tcPr>
            <w:tcW w:w="7087" w:type="dxa"/>
            <w:vAlign w:val="center"/>
          </w:tcPr>
          <w:p w:rsidR="007402B9" w:rsidRPr="003211B2" w:rsidRDefault="007402B9" w:rsidP="007402B9">
            <w:pPr>
              <w:spacing w:after="0" w:line="240" w:lineRule="auto"/>
              <w:ind w:left="34" w:right="-1"/>
              <w:rPr>
                <w:rFonts w:ascii="Times New Roman" w:eastAsia="Times New Roman" w:hAnsi="Times New Roman" w:cs="Times New Roman"/>
                <w:bCs/>
                <w:sz w:val="28"/>
                <w:szCs w:val="28"/>
              </w:rPr>
            </w:pPr>
            <w:r w:rsidRPr="003211B2">
              <w:rPr>
                <w:rFonts w:ascii="Times New Roman" w:eastAsia="Times New Roman" w:hAnsi="Times New Roman" w:cs="Times New Roman"/>
                <w:bCs/>
                <w:sz w:val="28"/>
                <w:szCs w:val="28"/>
              </w:rPr>
              <w:t>Итого (сумма строк 1-42)</w:t>
            </w:r>
          </w:p>
        </w:tc>
        <w:tc>
          <w:tcPr>
            <w:tcW w:w="1701" w:type="dxa"/>
            <w:vAlign w:val="center"/>
          </w:tcPr>
          <w:p w:rsidR="007402B9" w:rsidRPr="003211B2" w:rsidRDefault="00CB1F6F" w:rsidP="007402B9">
            <w:pPr>
              <w:spacing w:after="0" w:line="240" w:lineRule="auto"/>
              <w:ind w:left="176" w:right="-1" w:firstLine="426"/>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22</w:t>
            </w:r>
          </w:p>
        </w:tc>
      </w:tr>
    </w:tbl>
    <w:p w:rsidR="007402B9" w:rsidRPr="003211B2" w:rsidRDefault="007402B9" w:rsidP="007402B9">
      <w:pPr>
        <w:tabs>
          <w:tab w:val="left" w:pos="225"/>
          <w:tab w:val="right" w:pos="9355"/>
        </w:tabs>
        <w:spacing w:after="0" w:line="240" w:lineRule="auto"/>
        <w:rPr>
          <w:rFonts w:ascii="Times New Roman" w:eastAsia="Calibri" w:hAnsi="Times New Roman" w:cs="Times New Roman"/>
          <w:sz w:val="18"/>
          <w:szCs w:val="18"/>
        </w:rPr>
      </w:pPr>
    </w:p>
    <w:p w:rsidR="007402B9" w:rsidRPr="003211B2" w:rsidRDefault="007402B9" w:rsidP="008A7CB9">
      <w:pPr>
        <w:spacing w:after="0" w:line="276" w:lineRule="auto"/>
        <w:jc w:val="both"/>
        <w:rPr>
          <w:rFonts w:ascii="Times New Roman" w:hAnsi="Times New Roman" w:cs="Times New Roman"/>
          <w:b/>
          <w:sz w:val="28"/>
          <w:szCs w:val="28"/>
        </w:rPr>
      </w:pPr>
    </w:p>
    <w:p w:rsidR="007402B9" w:rsidRPr="003211B2" w:rsidRDefault="007402B9" w:rsidP="008A7CB9">
      <w:pPr>
        <w:spacing w:after="0" w:line="276" w:lineRule="auto"/>
        <w:jc w:val="both"/>
        <w:rPr>
          <w:rFonts w:ascii="Times New Roman" w:hAnsi="Times New Roman" w:cs="Times New Roman"/>
          <w:b/>
          <w:sz w:val="28"/>
          <w:szCs w:val="28"/>
        </w:rPr>
      </w:pPr>
    </w:p>
    <w:p w:rsidR="007402B9" w:rsidRPr="003211B2" w:rsidRDefault="007402B9" w:rsidP="008A7CB9">
      <w:pPr>
        <w:spacing w:after="0" w:line="276" w:lineRule="auto"/>
        <w:jc w:val="both"/>
        <w:rPr>
          <w:rFonts w:ascii="Times New Roman" w:hAnsi="Times New Roman" w:cs="Times New Roman"/>
          <w:b/>
          <w:sz w:val="28"/>
          <w:szCs w:val="28"/>
        </w:rPr>
      </w:pPr>
    </w:p>
    <w:p w:rsidR="004610FA" w:rsidRPr="003211B2" w:rsidRDefault="004610FA" w:rsidP="004610FA">
      <w:pPr>
        <w:pStyle w:val="aa"/>
        <w:spacing w:after="360" w:line="276" w:lineRule="auto"/>
        <w:ind w:firstLine="709"/>
        <w:jc w:val="both"/>
        <w:rPr>
          <w:rFonts w:ascii="Times New Roman" w:hAnsi="Times New Roman" w:cs="Times New Roman"/>
          <w:b/>
          <w:sz w:val="28"/>
          <w:szCs w:val="28"/>
        </w:rPr>
      </w:pPr>
      <w:r w:rsidRPr="003211B2">
        <w:rPr>
          <w:rFonts w:ascii="Times New Roman" w:hAnsi="Times New Roman" w:cs="Times New Roman"/>
          <w:b/>
          <w:sz w:val="28"/>
          <w:szCs w:val="28"/>
        </w:rPr>
        <w:t xml:space="preserve">Раздел </w:t>
      </w:r>
      <w:r w:rsidR="007402B9" w:rsidRPr="003211B2">
        <w:rPr>
          <w:rFonts w:ascii="Times New Roman" w:hAnsi="Times New Roman" w:cs="Times New Roman"/>
          <w:b/>
          <w:sz w:val="28"/>
          <w:szCs w:val="28"/>
        </w:rPr>
        <w:t>3</w:t>
      </w:r>
      <w:r w:rsidRPr="003211B2">
        <w:rPr>
          <w:rFonts w:ascii="Times New Roman" w:hAnsi="Times New Roman" w:cs="Times New Roman"/>
          <w:b/>
          <w:sz w:val="28"/>
          <w:szCs w:val="28"/>
        </w:rPr>
        <w:t xml:space="preserve">. Сведения о деятельности органов местного самоуправления </w:t>
      </w:r>
      <w:r w:rsidRPr="003211B2">
        <w:rPr>
          <w:rFonts w:ascii="Times New Roman" w:hAnsi="Times New Roman" w:cs="Times New Roman"/>
          <w:b/>
          <w:sz w:val="28"/>
          <w:szCs w:val="28"/>
        </w:rPr>
        <w:br/>
        <w:t>по содействию развитию конкуренции на территории муниципального образования</w:t>
      </w:r>
    </w:p>
    <w:p w:rsidR="004610FA" w:rsidRPr="003211B2" w:rsidRDefault="004610FA" w:rsidP="00B05C2C">
      <w:pPr>
        <w:pStyle w:val="aa"/>
        <w:numPr>
          <w:ilvl w:val="1"/>
          <w:numId w:val="22"/>
        </w:numPr>
        <w:tabs>
          <w:tab w:val="clear" w:pos="4677"/>
          <w:tab w:val="left" w:pos="709"/>
          <w:tab w:val="center" w:pos="1418"/>
        </w:tabs>
        <w:spacing w:before="360" w:line="276" w:lineRule="auto"/>
        <w:rPr>
          <w:rFonts w:ascii="Times New Roman" w:hAnsi="Times New Roman" w:cs="Times New Roman"/>
          <w:b/>
          <w:sz w:val="28"/>
          <w:szCs w:val="28"/>
        </w:rPr>
      </w:pPr>
      <w:r w:rsidRPr="003211B2">
        <w:rPr>
          <w:rFonts w:ascii="Times New Roman" w:hAnsi="Times New Roman" w:cs="Times New Roman"/>
          <w:b/>
          <w:sz w:val="28"/>
          <w:szCs w:val="28"/>
        </w:rPr>
        <w:t>Сведения о приоритетных и социально значимых рынках муниципального образования.</w:t>
      </w:r>
    </w:p>
    <w:p w:rsidR="004610FA" w:rsidRPr="003211B2" w:rsidRDefault="004610FA" w:rsidP="004610FA">
      <w:pPr>
        <w:widowControl w:val="0"/>
        <w:tabs>
          <w:tab w:val="left" w:pos="709"/>
        </w:tabs>
        <w:spacing w:after="0" w:line="276" w:lineRule="auto"/>
        <w:jc w:val="center"/>
        <w:outlineLvl w:val="0"/>
        <w:rPr>
          <w:rFonts w:ascii="Times New Roman" w:hAnsi="Times New Roman" w:cs="Times New Roman"/>
          <w:b/>
          <w:sz w:val="28"/>
          <w:szCs w:val="28"/>
        </w:rPr>
      </w:pPr>
    </w:p>
    <w:p w:rsidR="004610FA" w:rsidRPr="003211B2" w:rsidRDefault="004610FA" w:rsidP="004610FA">
      <w:pPr>
        <w:widowControl w:val="0"/>
        <w:tabs>
          <w:tab w:val="left" w:pos="709"/>
        </w:tabs>
        <w:spacing w:after="0" w:line="276" w:lineRule="auto"/>
        <w:jc w:val="center"/>
        <w:outlineLvl w:val="0"/>
        <w:rPr>
          <w:rFonts w:ascii="Times New Roman" w:eastAsiaTheme="majorEastAsia" w:hAnsi="Times New Roman" w:cs="Times New Roman"/>
          <w:b/>
          <w:sz w:val="28"/>
          <w:szCs w:val="28"/>
        </w:rPr>
      </w:pPr>
      <w:r w:rsidRPr="003211B2">
        <w:rPr>
          <w:rFonts w:ascii="Times New Roman" w:hAnsi="Times New Roman" w:cs="Times New Roman"/>
          <w:b/>
          <w:sz w:val="28"/>
          <w:szCs w:val="28"/>
        </w:rPr>
        <w:t xml:space="preserve">1. </w:t>
      </w:r>
      <w:r w:rsidRPr="003211B2">
        <w:rPr>
          <w:rFonts w:ascii="Times New Roman" w:eastAsiaTheme="majorEastAsia" w:hAnsi="Times New Roman" w:cs="Times New Roman"/>
          <w:b/>
          <w:sz w:val="28"/>
          <w:szCs w:val="28"/>
        </w:rPr>
        <w:t xml:space="preserve">Развитие конкуренции на рынке выполнения работ по содержанию </w:t>
      </w:r>
      <w:r w:rsidRPr="003211B2">
        <w:rPr>
          <w:rFonts w:ascii="Times New Roman" w:eastAsiaTheme="majorEastAsia" w:hAnsi="Times New Roman" w:cs="Times New Roman"/>
          <w:b/>
          <w:sz w:val="28"/>
          <w:szCs w:val="28"/>
        </w:rPr>
        <w:br/>
        <w:t xml:space="preserve">и текущему ремонту общего имущества собственников помещений </w:t>
      </w:r>
      <w:r w:rsidRPr="003211B2">
        <w:rPr>
          <w:rFonts w:ascii="Times New Roman" w:eastAsiaTheme="majorEastAsia" w:hAnsi="Times New Roman" w:cs="Times New Roman"/>
          <w:b/>
          <w:sz w:val="28"/>
          <w:szCs w:val="28"/>
        </w:rPr>
        <w:br/>
        <w:t>в многоквартирном доме</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Ответственный за достижение ключевых показателей и координацию мероприятий – Отдел координации ЖКХ, энергетики и благоустройства управления экономики и инвестиций.</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p>
    <w:p w:rsidR="004610FA" w:rsidRPr="003211B2" w:rsidRDefault="004610FA" w:rsidP="00B05C2C">
      <w:pPr>
        <w:pStyle w:val="a5"/>
        <w:widowControl w:val="0"/>
        <w:numPr>
          <w:ilvl w:val="0"/>
          <w:numId w:val="8"/>
        </w:numPr>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Исходная информация в отношении ситуации и проблематики на рынке </w:t>
      </w:r>
    </w:p>
    <w:p w:rsidR="004610FA" w:rsidRPr="003211B2" w:rsidRDefault="004610FA" w:rsidP="004610FA">
      <w:pPr>
        <w:widowControl w:val="0"/>
        <w:autoSpaceDE w:val="0"/>
        <w:autoSpaceDN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В городском округе Серебряные Пруды Московской области по состоянию на 01.01.2023 года 248 многоквартирных дома (далее – МКД) находились в управлении управляющих компаний (далее – УК), 13 домов – в непосредственном управлении, 1 дом – в ТСН (товарищество собственников недвижимости)</w:t>
      </w:r>
    </w:p>
    <w:p w:rsidR="004610FA" w:rsidRPr="003211B2" w:rsidRDefault="004610FA" w:rsidP="004610FA">
      <w:pPr>
        <w:widowControl w:val="0"/>
        <w:autoSpaceDE w:val="0"/>
        <w:autoSpaceDN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Распределение жилищного фонда с учетом долей государства в управляющих организациях (далее – УО) следующее:</w:t>
      </w:r>
    </w:p>
    <w:p w:rsidR="004610FA" w:rsidRPr="003211B2" w:rsidRDefault="004610FA" w:rsidP="004610FA">
      <w:pPr>
        <w:widowControl w:val="0"/>
        <w:autoSpaceDE w:val="0"/>
        <w:autoSpaceDN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без участия государства – 248 домов.</w:t>
      </w:r>
    </w:p>
    <w:p w:rsidR="004610FA" w:rsidRPr="003211B2" w:rsidRDefault="004610FA" w:rsidP="004610FA">
      <w:pPr>
        <w:widowControl w:val="0"/>
        <w:autoSpaceDE w:val="0"/>
        <w:autoSpaceDN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На 01.01.2023 года количество действующих УО в городском округе Серебряные Пруды Московской области составило 1, жилой фонд которых 343 833,41 метров квадратных.</w:t>
      </w:r>
    </w:p>
    <w:p w:rsidR="004610FA" w:rsidRPr="003211B2" w:rsidRDefault="004610FA" w:rsidP="004610FA">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4610FA" w:rsidRPr="003211B2" w:rsidRDefault="004610FA" w:rsidP="00B05C2C">
      <w:pPr>
        <w:pStyle w:val="a5"/>
        <w:widowControl w:val="0"/>
        <w:numPr>
          <w:ilvl w:val="0"/>
          <w:numId w:val="8"/>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Количество хозяйствующих субъектов частной формы собственности </w:t>
      </w:r>
      <w:r w:rsidRPr="003211B2">
        <w:rPr>
          <w:rFonts w:ascii="Times New Roman" w:eastAsia="Times New Roman" w:hAnsi="Times New Roman" w:cs="Times New Roman"/>
          <w:b/>
          <w:sz w:val="28"/>
          <w:szCs w:val="28"/>
          <w:lang w:eastAsia="ru-RU"/>
        </w:rPr>
        <w:br/>
        <w:t>на рынке</w:t>
      </w:r>
    </w:p>
    <w:p w:rsidR="004610FA" w:rsidRPr="003211B2" w:rsidRDefault="004610FA" w:rsidP="004610FA">
      <w:pPr>
        <w:widowControl w:val="0"/>
        <w:tabs>
          <w:tab w:val="left" w:pos="6735"/>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Доля хозяйствующих субъектов частной формы собственности на рынке </w:t>
      </w:r>
      <w:r w:rsidRPr="003211B2">
        <w:rPr>
          <w:rFonts w:ascii="Times New Roman" w:hAnsi="Times New Roman" w:cs="Times New Roman"/>
          <w:sz w:val="28"/>
          <w:szCs w:val="28"/>
        </w:rPr>
        <w:br/>
        <w:t>(в общей площади помещений МКД) составляет 100%.</w:t>
      </w:r>
    </w:p>
    <w:p w:rsidR="004610FA" w:rsidRPr="003211B2" w:rsidRDefault="004610FA" w:rsidP="004610FA">
      <w:pPr>
        <w:widowControl w:val="0"/>
        <w:tabs>
          <w:tab w:val="left" w:pos="6735"/>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По данным Федеральной налоговой службы, в муниципальном образовании Московской области насчитывается 1 субъектов малого и среднего бизнеса, осуществляющих деятельность в сфере управления эксплуатацией жилого фонда </w:t>
      </w:r>
      <w:r w:rsidRPr="003211B2">
        <w:rPr>
          <w:rFonts w:ascii="Times New Roman" w:hAnsi="Times New Roman" w:cs="Times New Roman"/>
          <w:sz w:val="28"/>
          <w:szCs w:val="28"/>
        </w:rPr>
        <w:br/>
        <w:t>за вознаграждение или на договорной основе (ОКВЭД 68.32.1).</w:t>
      </w:r>
    </w:p>
    <w:p w:rsidR="004610FA" w:rsidRPr="003211B2" w:rsidRDefault="004610FA" w:rsidP="004610FA">
      <w:pPr>
        <w:widowControl w:val="0"/>
        <w:tabs>
          <w:tab w:val="left" w:pos="6735"/>
        </w:tabs>
        <w:spacing w:after="0" w:line="276" w:lineRule="auto"/>
        <w:ind w:firstLine="709"/>
        <w:jc w:val="both"/>
        <w:rPr>
          <w:rFonts w:ascii="Times New Roman" w:hAnsi="Times New Roman" w:cs="Times New Roman"/>
          <w:sz w:val="28"/>
          <w:szCs w:val="28"/>
        </w:rPr>
      </w:pPr>
    </w:p>
    <w:p w:rsidR="004610FA" w:rsidRPr="003211B2" w:rsidRDefault="004610FA" w:rsidP="00B05C2C">
      <w:pPr>
        <w:pStyle w:val="a5"/>
        <w:widowControl w:val="0"/>
        <w:numPr>
          <w:ilvl w:val="0"/>
          <w:numId w:val="8"/>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Оценка состояния конкурентной среды бизнес-объединениями </w:t>
      </w:r>
      <w:r w:rsidRPr="003211B2">
        <w:rPr>
          <w:rFonts w:ascii="Times New Roman" w:eastAsia="Times New Roman" w:hAnsi="Times New Roman" w:cs="Times New Roman"/>
          <w:b/>
          <w:sz w:val="28"/>
          <w:szCs w:val="28"/>
          <w:lang w:eastAsia="ru-RU"/>
        </w:rPr>
        <w:br/>
        <w:t>и потребителями</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Состояние конкурентной среды оценивается респондентами как слабое. </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О том, что барьеров стало больше, заявило 100% опрошенных участников данного рынка. 100% респондентов уверены в преодолимости данных барьеров </w:t>
      </w:r>
      <w:r w:rsidRPr="003211B2">
        <w:rPr>
          <w:rFonts w:ascii="Times New Roman" w:hAnsi="Times New Roman" w:cs="Times New Roman"/>
          <w:sz w:val="28"/>
          <w:szCs w:val="28"/>
        </w:rPr>
        <w:br/>
        <w:t>при осуществлении значительных временных и финансовых затрат.</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62% респондентов – потребителей услуг рынка считают, что количества хозяйствующих субъектов не достаточно или даже мало.</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p>
    <w:p w:rsidR="004610FA" w:rsidRPr="003211B2" w:rsidRDefault="004610FA" w:rsidP="00B05C2C">
      <w:pPr>
        <w:pStyle w:val="a5"/>
        <w:widowControl w:val="0"/>
        <w:numPr>
          <w:ilvl w:val="0"/>
          <w:numId w:val="8"/>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Характерные особенности рынка</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Традиционно услуги в сфере ЖКХ оказывались государственными и муниципальными предприятиями. В последние годы происходит увеличение доли частных хозяйствующих субъектов,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 При этом ФАС России отмечается значительное (но постоянно сокращающееся) количество жалоб в части нарушения порядка проведения торгов.</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Вследствие этого, в ряде случаев наблюдается неудовлетворительное состояние общих помещений и коммунальной инфраструктуры обслуживаемых МКД, а также недостаток оборудования и квалифицированных работников организаций сферы ЖКХ.</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p>
    <w:p w:rsidR="004610FA" w:rsidRPr="003211B2" w:rsidRDefault="004610FA" w:rsidP="00B05C2C">
      <w:pPr>
        <w:pStyle w:val="a5"/>
        <w:widowControl w:val="0"/>
        <w:numPr>
          <w:ilvl w:val="0"/>
          <w:numId w:val="8"/>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Основными проблемами являются:</w:t>
      </w:r>
    </w:p>
    <w:p w:rsidR="004610FA" w:rsidRPr="003211B2" w:rsidRDefault="004610FA" w:rsidP="004610FA">
      <w:pPr>
        <w:spacing w:after="0" w:line="276" w:lineRule="auto"/>
        <w:ind w:firstLine="708"/>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низкое качество услуг в сфере ЖКХ, оказываемых, в том числе государственными унитарными предприятиями и муниципальными унитарными предприятиями;</w:t>
      </w:r>
    </w:p>
    <w:p w:rsidR="004610FA" w:rsidRPr="003211B2" w:rsidRDefault="004610FA" w:rsidP="004610FA">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отсутствие единых стандартов управления МКД с учетом мнения собственников;</w:t>
      </w:r>
    </w:p>
    <w:p w:rsidR="004610FA" w:rsidRPr="003211B2" w:rsidRDefault="004610FA" w:rsidP="004610FA">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запущенное состояние мест общего пользования МКД по причинам невыполнения часто сменяющимися УО обязательств по текущему ремонту;</w:t>
      </w:r>
    </w:p>
    <w:p w:rsidR="004610FA" w:rsidRPr="003211B2" w:rsidRDefault="004610FA" w:rsidP="004610FA">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отсутствие единого канала связи по вопросам ЖКХ с последующим контролем за качеством работ;</w:t>
      </w:r>
    </w:p>
    <w:p w:rsidR="004610FA" w:rsidRPr="003211B2" w:rsidRDefault="004610FA" w:rsidP="004610FA">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слабая материально-техническая база и недостаточный уровень квалификации персонала УО.</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Также значимыми барьерами, препятствующими деятельности на рынке в 2022 году, по мнению опрошенных предпринимателей, являются нестабильность российского законодательства, высокие налоги, коррупция, необходимость установления партнерских отношений с органами власти.</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p>
    <w:p w:rsidR="004610FA" w:rsidRPr="003211B2" w:rsidRDefault="004610FA" w:rsidP="00B05C2C">
      <w:pPr>
        <w:pStyle w:val="a5"/>
        <w:widowControl w:val="0"/>
        <w:numPr>
          <w:ilvl w:val="0"/>
          <w:numId w:val="8"/>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Меры по развитию рынка</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В Московской области, в том числе и в городском округе Серебряные Пруды  реализуется проект «Формирование здоровой конкурентной среды в сфере управления многоквартирными домами», формируется рейтинг управляющих организаций Московской области в «звездах». </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Составление ежеквартального рейтинга управляющих организаций по Московской области стимулирует их к повышению качества обслуживания населения, повышению личности рейтинга, а также создает здоровую конкуренцию среди управляющих организаций.</w:t>
      </w:r>
      <w:r w:rsidRPr="003211B2">
        <w:t xml:space="preserve"> </w:t>
      </w:r>
      <w:r w:rsidRPr="003211B2">
        <w:rPr>
          <w:rFonts w:ascii="Times New Roman" w:hAnsi="Times New Roman" w:cs="Times New Roman"/>
          <w:sz w:val="28"/>
          <w:szCs w:val="28"/>
        </w:rPr>
        <w:t>Показатели проекта для достижения:</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число УК, участвующих в рейтинге –1(100%).</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Также Министерством жилищно-коммунального хозяйства Московской области, проводящим в рамках полномочий государственную политику и координацию по вопросам управления МКД, утверждено распоряжение от 20.06.2019 № 335-РВ «О внесении изменений в Положение об оценке эффективности деятельности организаций, осуществляющих управление жилищным фондом на территории Московской области».</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Также в рамках поддержки сферы управления МКД в период распространения новой коронавирусной инфекции (</w:t>
      </w:r>
      <w:r w:rsidRPr="003211B2">
        <w:rPr>
          <w:rFonts w:ascii="Times New Roman" w:hAnsi="Times New Roman" w:cs="Times New Roman"/>
          <w:sz w:val="28"/>
          <w:szCs w:val="28"/>
          <w:lang w:val="en-US"/>
        </w:rPr>
        <w:t>COVID</w:t>
      </w:r>
      <w:r w:rsidRPr="003211B2">
        <w:rPr>
          <w:rFonts w:ascii="Times New Roman" w:hAnsi="Times New Roman" w:cs="Times New Roman"/>
          <w:sz w:val="28"/>
          <w:szCs w:val="28"/>
        </w:rPr>
        <w:t xml:space="preserve">-2019) на территории Московской области реализуется  мероприятие по организации соблюдения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 на закупку дезинфицирующих средств, в рамках Государственной программы «Формирование современной комфортной городской среды» подпрограммы </w:t>
      </w:r>
      <w:r w:rsidRPr="003211B2">
        <w:rPr>
          <w:rFonts w:ascii="Times New Roman" w:hAnsi="Times New Roman" w:cs="Times New Roman"/>
          <w:sz w:val="28"/>
          <w:szCs w:val="28"/>
          <w:lang w:val="en-US"/>
        </w:rPr>
        <w:t>III</w:t>
      </w:r>
      <w:r w:rsidRPr="003211B2">
        <w:rPr>
          <w:rFonts w:ascii="Times New Roman" w:hAnsi="Times New Roman" w:cs="Times New Roman"/>
          <w:sz w:val="28"/>
          <w:szCs w:val="28"/>
        </w:rPr>
        <w:t xml:space="preserve">  «Создание условий для обеспечения комфортного проживания жителей в многоквартирных домах». На территории городского округа Серебряные Пруды реализована муниципальная программа «Формирование современной комфортной городской среды» на 2020-2024 гг., которая предусматривает более активное участие граждан, в том числе, учет мнения граждан при формировании программ, организацию и проведение муниципальных форумов  Управдом с участием активных жителей города, информирование граждан через местные СМИ, аккаунты в соцсетях и официальный сайт Администрации о ходе реализации приоритетных проектов муниципальной программы «Формирование современной городской среды» </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За последние годы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а также с мероприятиями по комплексному благоустройству дворовых территорий и мероприятиями в рамках проекта «Светлый город». В рамках программы ««Формирование современной комфортной городской среды» на 2020-2024 гг. данная практика по синхронизации будет продолжаться на всем протяжении реализации муниципальной программы.</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В Московской области осуществляется программа софинансирования ремонта подъездов МКД «Мой подъезд». Программа софинансирования подразумевает поддержку Московской области в виде субсидии размером 47,5% состоящей </w:t>
      </w:r>
      <w:r w:rsidRPr="003211B2">
        <w:rPr>
          <w:rFonts w:ascii="Times New Roman" w:hAnsi="Times New Roman" w:cs="Times New Roman"/>
          <w:sz w:val="28"/>
          <w:szCs w:val="28"/>
        </w:rPr>
        <w:br/>
        <w:t>из бюджета области и бюджетов муниципальных образований.</w:t>
      </w:r>
    </w:p>
    <w:p w:rsidR="004610FA" w:rsidRPr="003211B2" w:rsidRDefault="004610FA" w:rsidP="004610FA">
      <w:pPr>
        <w:widowControl w:val="0"/>
        <w:spacing w:after="0" w:line="276" w:lineRule="auto"/>
        <w:ind w:firstLine="709"/>
        <w:jc w:val="both"/>
        <w:rPr>
          <w:rFonts w:ascii="Times New Roman" w:hAnsi="Times New Roman" w:cs="Times New Roman"/>
          <w:sz w:val="28"/>
          <w:szCs w:val="28"/>
        </w:rPr>
      </w:pPr>
    </w:p>
    <w:p w:rsidR="004610FA" w:rsidRPr="003211B2" w:rsidRDefault="004610FA" w:rsidP="00B05C2C">
      <w:pPr>
        <w:pStyle w:val="a5"/>
        <w:widowControl w:val="0"/>
        <w:numPr>
          <w:ilvl w:val="0"/>
          <w:numId w:val="8"/>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Перспективы развития рынка</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Основными перспективами развития рынка являются:</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повышение доли частного бизнеса в сфере ЖКХ;</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повышение прозрачности коммунального комплекса и улучшение качества оказываемых населению услуг;</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усиление общественного контроля за содержанием и ремонтом МКД, введение системы электронного голосования собственников помещений МКД;</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уменьшение числа жалоб жителей по вопросам содержания и эксплуатации МКД;</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разработка системы оценки и классификации экономической привлекательности жилого фонда;</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совершенствование процедуры проведения торгов по отбору УК для МКД;</w:t>
      </w:r>
    </w:p>
    <w:p w:rsidR="004610FA" w:rsidRPr="003211B2" w:rsidRDefault="004610FA" w:rsidP="004610FA">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создание современной цифровой платформы, информатизация сферы ЖКХ;</w:t>
      </w:r>
    </w:p>
    <w:p w:rsidR="00B249B8" w:rsidRPr="003211B2" w:rsidRDefault="004610FA" w:rsidP="00670B34">
      <w:pPr>
        <w:widowControl w:val="0"/>
        <w:spacing w:after="0" w:line="276" w:lineRule="auto"/>
        <w:jc w:val="both"/>
        <w:outlineLvl w:val="0"/>
        <w:rPr>
          <w:rFonts w:ascii="Times New Roman" w:hAnsi="Times New Roman" w:cs="Times New Roman"/>
          <w:sz w:val="28"/>
          <w:szCs w:val="28"/>
        </w:rPr>
      </w:pPr>
      <w:r w:rsidRPr="003211B2">
        <w:rPr>
          <w:rFonts w:ascii="Times New Roman" w:hAnsi="Times New Roman" w:cs="Times New Roman"/>
          <w:sz w:val="28"/>
          <w:szCs w:val="28"/>
        </w:rPr>
        <w:t>сокращение доли организаций государственной и муниципальной</w:t>
      </w:r>
      <w:r w:rsidR="00670B34" w:rsidRPr="003211B2">
        <w:rPr>
          <w:rFonts w:ascii="Times New Roman" w:hAnsi="Times New Roman" w:cs="Times New Roman"/>
          <w:sz w:val="28"/>
          <w:szCs w:val="28"/>
        </w:rPr>
        <w:t xml:space="preserve"> форм собственности в сфере ЖКХ.</w:t>
      </w:r>
    </w:p>
    <w:p w:rsidR="00283D54" w:rsidRPr="003211B2" w:rsidRDefault="00283D54" w:rsidP="00670B34">
      <w:pPr>
        <w:widowControl w:val="0"/>
        <w:spacing w:after="0" w:line="276" w:lineRule="auto"/>
        <w:jc w:val="both"/>
        <w:outlineLvl w:val="0"/>
        <w:rPr>
          <w:rFonts w:ascii="Times New Roman" w:hAnsi="Times New Roman" w:cs="Times New Roman"/>
          <w:sz w:val="28"/>
          <w:szCs w:val="28"/>
        </w:rPr>
      </w:pPr>
    </w:p>
    <w:p w:rsidR="00283D54" w:rsidRPr="003211B2" w:rsidRDefault="00283D54" w:rsidP="00670B34">
      <w:pPr>
        <w:widowControl w:val="0"/>
        <w:spacing w:after="0" w:line="276" w:lineRule="auto"/>
        <w:jc w:val="both"/>
        <w:outlineLvl w:val="0"/>
        <w:rPr>
          <w:rFonts w:ascii="Times New Roman" w:hAnsi="Times New Roman" w:cs="Times New Roman"/>
          <w:b/>
          <w:sz w:val="28"/>
          <w:szCs w:val="28"/>
        </w:rPr>
        <w:sectPr w:rsidR="00283D54" w:rsidRPr="003211B2" w:rsidSect="00F4235F">
          <w:headerReference w:type="default" r:id="rId8"/>
          <w:type w:val="continuous"/>
          <w:pgSz w:w="11906" w:h="16838"/>
          <w:pgMar w:top="1134" w:right="992" w:bottom="1134" w:left="851" w:header="709" w:footer="709" w:gutter="0"/>
          <w:cols w:space="708"/>
          <w:docGrid w:linePitch="360"/>
        </w:sectPr>
      </w:pPr>
    </w:p>
    <w:p w:rsidR="00283D54" w:rsidRPr="003211B2" w:rsidRDefault="00283D54" w:rsidP="00283D54">
      <w:pPr>
        <w:widowControl w:val="0"/>
        <w:numPr>
          <w:ilvl w:val="0"/>
          <w:numId w:val="41"/>
        </w:numPr>
        <w:spacing w:after="0" w:line="276" w:lineRule="auto"/>
        <w:ind w:left="0"/>
        <w:contextualSpacing/>
        <w:jc w:val="center"/>
        <w:outlineLvl w:val="0"/>
        <w:rPr>
          <w:rFonts w:ascii="Times New Roman" w:eastAsia="Times New Roman" w:hAnsi="Times New Roman" w:cs="Times New Roman"/>
          <w:b/>
          <w:sz w:val="28"/>
          <w:szCs w:val="28"/>
        </w:rPr>
      </w:pPr>
      <w:r w:rsidRPr="003211B2">
        <w:rPr>
          <w:rFonts w:ascii="Times New Roman" w:eastAsia="Times New Roman" w:hAnsi="Times New Roman" w:cs="Times New Roman"/>
          <w:b/>
          <w:sz w:val="28"/>
          <w:szCs w:val="28"/>
        </w:rPr>
        <w:t xml:space="preserve">Развитие конкуренции на рынке выполнения работ </w:t>
      </w:r>
      <w:r w:rsidRPr="003211B2">
        <w:rPr>
          <w:rFonts w:ascii="Times New Roman" w:eastAsia="Times New Roman" w:hAnsi="Times New Roman" w:cs="Times New Roman"/>
          <w:b/>
          <w:sz w:val="28"/>
          <w:szCs w:val="28"/>
        </w:rPr>
        <w:br/>
        <w:t>по благоустройству городской среды</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3211B2">
        <w:rPr>
          <w:rFonts w:ascii="Times New Roman" w:eastAsia="Calibri" w:hAnsi="Times New Roman" w:cs="Times New Roman"/>
          <w:sz w:val="28"/>
          <w:szCs w:val="28"/>
          <w:lang w:eastAsia="ru-RU"/>
        </w:rPr>
        <w:t>Отдел координации энергетики и благоустройства территориального управления</w:t>
      </w:r>
      <w:r w:rsidRPr="003211B2">
        <w:rPr>
          <w:rFonts w:ascii="Times New Roman" w:eastAsia="Calibri" w:hAnsi="Times New Roman" w:cs="Times New Roman"/>
          <w:sz w:val="28"/>
          <w:szCs w:val="28"/>
        </w:rPr>
        <w:t>.</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p>
    <w:p w:rsidR="00283D54" w:rsidRPr="003211B2" w:rsidRDefault="00283D54" w:rsidP="00283D54">
      <w:pPr>
        <w:widowControl w:val="0"/>
        <w:numPr>
          <w:ilvl w:val="1"/>
          <w:numId w:val="40"/>
        </w:numPr>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Исходная информация в отношении ситуации и проблематики на рынке </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По состоянию на 01.01.2023 год в городском округе Серебряные Пруды Московской области благоустроено 62 дворовых территорий, что составляет 86 % всех дворов.</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В настоящее время в городском округе Серебряные Пруды Московской области реализуется муниципальная программа «Формирование современной комфортной городской среды» городского округа Серебряные Пруды Московской области», утвержденная Постановлением администрации городского округа Серебряные Пруды Московской области от 29.12.2022 №2145 «Об утверждении муниципальной программы Формирование современной комфортной городской среды»  в рамках исполнения которой в 2022 году было благоустроено 10 дворовых территорий, в 2023 году запланировано к комплексному благоустройству 6 дворовых территорий.</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 xml:space="preserve">В 2022 году установлено  </w:t>
      </w:r>
      <w:r w:rsidRPr="003211B2">
        <w:rPr>
          <w:rFonts w:ascii="Times New Roman" w:eastAsia="Times New Roman" w:hAnsi="Times New Roman" w:cs="Times New Roman"/>
          <w:sz w:val="28"/>
        </w:rPr>
        <w:t>пять Губернаторских детских площадок, модернизировано восемь детских игровых площадок, установлено четыре спортивные площадки</w:t>
      </w:r>
      <w:r w:rsidRPr="003211B2">
        <w:rPr>
          <w:rFonts w:ascii="Times New Roman" w:eastAsia="Calibri" w:hAnsi="Times New Roman" w:cs="Times New Roman"/>
          <w:sz w:val="28"/>
          <w:szCs w:val="28"/>
        </w:rPr>
        <w:t>.</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По статистическим данным Федеральной службы государственной статистики доля площади жилищного фонда, обеспеченного всеми видами благоустройства в городском округе Серебряные Пруды Московской области в общей площади жилищного фонда муниципального образования составила 68 %.</w:t>
      </w:r>
    </w:p>
    <w:p w:rsidR="00283D54" w:rsidRPr="003211B2" w:rsidRDefault="00283D54" w:rsidP="00283D54">
      <w:pPr>
        <w:widowControl w:val="0"/>
        <w:spacing w:after="0" w:line="276" w:lineRule="auto"/>
        <w:ind w:firstLine="709"/>
        <w:jc w:val="both"/>
        <w:rPr>
          <w:rFonts w:ascii="Times New Roman" w:eastAsia="Arial" w:hAnsi="Times New Roman" w:cs="Times New Roman"/>
          <w:sz w:val="28"/>
          <w:szCs w:val="28"/>
        </w:rPr>
      </w:pPr>
      <w:r w:rsidRPr="003211B2">
        <w:rPr>
          <w:rFonts w:ascii="Times New Roman" w:eastAsia="Calibri" w:hAnsi="Times New Roman" w:cs="Times New Roman"/>
          <w:sz w:val="28"/>
          <w:szCs w:val="28"/>
        </w:rPr>
        <w:t>В городском округе Серебряные Пруды Московской области   деятельность по благоустройству осуществляет 1 организация.</w:t>
      </w:r>
    </w:p>
    <w:p w:rsidR="00283D54" w:rsidRPr="003211B2" w:rsidRDefault="00283D54" w:rsidP="00283D54">
      <w:pPr>
        <w:widowControl w:val="0"/>
        <w:spacing w:after="0" w:line="276" w:lineRule="auto"/>
        <w:ind w:firstLine="709"/>
        <w:jc w:val="both"/>
        <w:rPr>
          <w:rFonts w:ascii="Times New Roman" w:eastAsia="Arial" w:hAnsi="Times New Roman" w:cs="Times New Roman"/>
          <w:sz w:val="28"/>
          <w:szCs w:val="28"/>
        </w:rPr>
      </w:pPr>
    </w:p>
    <w:p w:rsidR="00283D54" w:rsidRPr="003211B2" w:rsidRDefault="00283D54" w:rsidP="00283D54">
      <w:pPr>
        <w:widowControl w:val="0"/>
        <w:numPr>
          <w:ilvl w:val="1"/>
          <w:numId w:val="40"/>
        </w:numPr>
        <w:tabs>
          <w:tab w:val="left" w:pos="709"/>
        </w:tabs>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Доля организаций частной формы собственности на рынке благоустройства городской среды городского округа Серебряные Пруды Московской области составляет 0 %.</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Доля выручки организаций частной формы собственности в общем объеме выручки всех хозяйствующих субъектов на рынке благоустройства городской среды составляет 0 %.</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p>
    <w:p w:rsidR="00283D54" w:rsidRPr="003211B2" w:rsidRDefault="00283D54" w:rsidP="00283D54">
      <w:pPr>
        <w:keepNext/>
        <w:keepLines/>
        <w:widowControl w:val="0"/>
        <w:numPr>
          <w:ilvl w:val="1"/>
          <w:numId w:val="40"/>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3211B2">
        <w:rPr>
          <w:rFonts w:ascii="Times New Roman" w:eastAsia="Times New Roman" w:hAnsi="Times New Roman" w:cs="Times New Roman"/>
          <w:b/>
          <w:sz w:val="28"/>
          <w:szCs w:val="28"/>
          <w:lang w:eastAsia="ru-RU"/>
        </w:rPr>
        <w:br/>
        <w:t>и потребителями</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 xml:space="preserve">Состояние конкурентной среды оценивается респондентами как слабое - половина (50%) предпринимателей считают, что они живут в условиях отсутствия или низкого уровня развития конкуренции. </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 xml:space="preserve">Большинство респондентов при выборе мест отдыха (парков, общественных территорий, зон отдыха) ориентируются на чистоту территорий -70%. </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Также лидирующими являются следующие критерии: развитая инфраструктура - 30% и близость к дому -15%.</w:t>
      </w:r>
    </w:p>
    <w:p w:rsidR="00283D54" w:rsidRPr="003211B2" w:rsidRDefault="00283D54" w:rsidP="00283D54">
      <w:pPr>
        <w:widowControl w:val="0"/>
        <w:numPr>
          <w:ilvl w:val="1"/>
          <w:numId w:val="40"/>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Характерные особенности рынка</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p>
    <w:p w:rsidR="00283D54" w:rsidRPr="003211B2" w:rsidRDefault="00283D54" w:rsidP="00283D54">
      <w:pPr>
        <w:widowControl w:val="0"/>
        <w:numPr>
          <w:ilvl w:val="1"/>
          <w:numId w:val="40"/>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выполнения работ по благоустройству городской среды</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Основными проблемами на рынке являются:</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lang w:eastAsia="ru-RU"/>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lang w:eastAsia="ru-RU"/>
        </w:rPr>
        <w:t xml:space="preserve">сложность получения кредитов для закупки необходимой техники </w:t>
      </w:r>
      <w:r w:rsidRPr="003211B2">
        <w:rPr>
          <w:rFonts w:ascii="Times New Roman" w:eastAsia="Times New Roman" w:hAnsi="Times New Roman" w:cs="Times New Roman"/>
          <w:sz w:val="28"/>
          <w:szCs w:val="28"/>
          <w:lang w:eastAsia="ru-RU"/>
        </w:rPr>
        <w:br/>
        <w:t>и оборудования для благоустройства городской среды;</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lang w:eastAsia="ru-RU"/>
        </w:rPr>
        <w:t>низкая инвестиционная привлекательность;</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lang w:eastAsia="ru-RU"/>
        </w:rPr>
        <w:t xml:space="preserve">повышенные требования к оперативности выполнения работ </w:t>
      </w:r>
      <w:r w:rsidRPr="003211B2">
        <w:rPr>
          <w:rFonts w:ascii="Times New Roman" w:eastAsia="Times New Roman" w:hAnsi="Times New Roman" w:cs="Times New Roman"/>
          <w:sz w:val="28"/>
          <w:szCs w:val="28"/>
          <w:lang w:eastAsia="ru-RU"/>
        </w:rPr>
        <w:br/>
        <w:t>по благоустройству городской среды (сезонность);</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lang w:eastAsia="ru-RU"/>
        </w:rPr>
        <w:t xml:space="preserve">неудобство проведения уборочных работ на дворовых территориях </w:t>
      </w:r>
      <w:r w:rsidRPr="003211B2">
        <w:rPr>
          <w:rFonts w:ascii="Times New Roman" w:eastAsia="Times New Roman" w:hAnsi="Times New Roman" w:cs="Times New Roman"/>
          <w:sz w:val="28"/>
          <w:szCs w:val="28"/>
          <w:lang w:eastAsia="ru-RU"/>
        </w:rPr>
        <w:br/>
        <w:t>за счет сужения проезжей части и наличия припаркованных автомобилей;</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lang w:eastAsia="ru-RU"/>
        </w:rPr>
      </w:pPr>
    </w:p>
    <w:p w:rsidR="00283D54" w:rsidRPr="003211B2" w:rsidRDefault="00283D54" w:rsidP="00283D54">
      <w:pPr>
        <w:keepNext/>
        <w:keepLines/>
        <w:widowControl w:val="0"/>
        <w:numPr>
          <w:ilvl w:val="1"/>
          <w:numId w:val="40"/>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Меры по развитию рынка</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w:t>
      </w:r>
      <w:r w:rsidRPr="003211B2">
        <w:rPr>
          <w:rFonts w:ascii="Times New Roman" w:eastAsia="Calibri" w:hAnsi="Times New Roman" w:cs="Times New Roman"/>
          <w:sz w:val="28"/>
          <w:szCs w:val="28"/>
        </w:rPr>
        <w:br/>
        <w:t>«Об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 191/2014-ОЗ «О благоустройстве в Московской области», устанавливающий правила благоустройства территории городского округа Серебряные Пруды Московской области, определяющие единые требования и стандарты по содержанию и уборке территории муниципальных образований с целью создания комфортных условий проживания жителей, а также требования к ним.</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Меры поддержки частных организаций в сфере благоустройства городской среды в Московской области:</w:t>
      </w:r>
    </w:p>
    <w:p w:rsidR="00283D54" w:rsidRPr="003211B2" w:rsidRDefault="00283D54" w:rsidP="00283D54">
      <w:pPr>
        <w:pStyle w:val="a5"/>
        <w:widowControl w:val="0"/>
        <w:numPr>
          <w:ilvl w:val="0"/>
          <w:numId w:val="42"/>
        </w:numPr>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субсидии бюджетам муниципальных образований Московской области </w:t>
      </w:r>
      <w:r w:rsidRPr="003211B2">
        <w:rPr>
          <w:rFonts w:ascii="Times New Roman" w:eastAsia="Times New Roman" w:hAnsi="Times New Roman" w:cs="Times New Roman"/>
          <w:sz w:val="28"/>
          <w:szCs w:val="28"/>
          <w:lang w:eastAsia="ru-RU"/>
        </w:rPr>
        <w:br/>
        <w:t xml:space="preserve">на создание новых и благоустройство существующих общественных территорий и парков культуры и отдыха, ремонт дворовых территорий; </w:t>
      </w:r>
    </w:p>
    <w:p w:rsidR="00283D54" w:rsidRPr="003211B2" w:rsidRDefault="00283D54" w:rsidP="00283D54">
      <w:pPr>
        <w:pStyle w:val="a5"/>
        <w:widowControl w:val="0"/>
        <w:numPr>
          <w:ilvl w:val="0"/>
          <w:numId w:val="42"/>
        </w:numPr>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субсидии на приобретение техники для нужд благоустройства;</w:t>
      </w:r>
    </w:p>
    <w:p w:rsidR="00283D54" w:rsidRPr="003211B2" w:rsidRDefault="00283D54" w:rsidP="00283D54">
      <w:pPr>
        <w:pStyle w:val="a5"/>
        <w:widowControl w:val="0"/>
        <w:numPr>
          <w:ilvl w:val="0"/>
          <w:numId w:val="42"/>
        </w:numPr>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реализация региональной программы капитального ремонта электросетевого хозяйства, устройство систем наружного и архитектурно-художественного освещения.</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lang w:eastAsia="ru-RU"/>
        </w:rPr>
      </w:pPr>
    </w:p>
    <w:p w:rsidR="00283D54" w:rsidRPr="003211B2" w:rsidRDefault="00283D54" w:rsidP="00283D54">
      <w:pPr>
        <w:widowControl w:val="0"/>
        <w:numPr>
          <w:ilvl w:val="1"/>
          <w:numId w:val="40"/>
        </w:numPr>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Перспективы развития рынка</w:t>
      </w:r>
    </w:p>
    <w:p w:rsidR="00283D54" w:rsidRPr="003211B2" w:rsidRDefault="00283D54" w:rsidP="00283D54">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Calibri" w:hAnsi="Times New Roman" w:cs="Times New Roman"/>
          <w:sz w:val="28"/>
          <w:szCs w:val="28"/>
        </w:rPr>
        <w:t>Основными перспективными направлениями развития рынка являются</w:t>
      </w:r>
      <w:r w:rsidRPr="003211B2">
        <w:rPr>
          <w:rFonts w:ascii="Times New Roman" w:eastAsia="Times New Roman" w:hAnsi="Times New Roman" w:cs="Times New Roman"/>
          <w:sz w:val="28"/>
          <w:szCs w:val="28"/>
        </w:rPr>
        <w:t>:</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создание условий для обеспечения повышения уровня благоустройства территорий муниципальных образований Московской области;</w:t>
      </w:r>
    </w:p>
    <w:p w:rsidR="00283D54" w:rsidRPr="003211B2" w:rsidRDefault="00283D54" w:rsidP="00283D54">
      <w:pPr>
        <w:widowControl w:val="0"/>
        <w:spacing w:after="0" w:line="276" w:lineRule="auto"/>
        <w:ind w:firstLine="709"/>
        <w:jc w:val="both"/>
        <w:rPr>
          <w:rFonts w:ascii="Times New Roman" w:hAnsi="Times New Roman" w:cs="Times New Roman"/>
          <w:sz w:val="28"/>
          <w:szCs w:val="28"/>
        </w:rPr>
      </w:pPr>
      <w:r w:rsidRPr="003211B2">
        <w:rPr>
          <w:rFonts w:ascii="Times New Roman" w:eastAsia="Calibri" w:hAnsi="Times New Roman" w:cs="Times New Roman"/>
          <w:sz w:val="28"/>
          <w:szCs w:val="28"/>
        </w:rPr>
        <w:t>выполнение планов реализации региональной программы капитального ремонта электросетевого хозяйства, систем наружного и архитектурно -</w:t>
      </w:r>
      <w:r w:rsidRPr="003211B2">
        <w:rPr>
          <w:rFonts w:ascii="Times New Roman" w:eastAsia="Calibri" w:hAnsi="Times New Roman" w:cs="Times New Roman"/>
          <w:sz w:val="28"/>
          <w:szCs w:val="28"/>
        </w:rPr>
        <w:br/>
        <w:t>художественного освещения, в которых реализованы мероприятия по устройству и капитальному ремонту.</w:t>
      </w:r>
    </w:p>
    <w:p w:rsidR="00283D54" w:rsidRPr="003211B2" w:rsidRDefault="00283D54" w:rsidP="00283D54"/>
    <w:p w:rsidR="00B249B8" w:rsidRPr="003211B2" w:rsidRDefault="00B249B8" w:rsidP="00B249B8">
      <w:pPr>
        <w:widowControl w:val="0"/>
        <w:spacing w:after="0" w:line="276" w:lineRule="auto"/>
        <w:ind w:firstLine="709"/>
        <w:jc w:val="both"/>
        <w:rPr>
          <w:rFonts w:ascii="Times New Roman" w:eastAsia="Calibri" w:hAnsi="Times New Roman" w:cs="Times New Roman"/>
          <w:sz w:val="28"/>
          <w:szCs w:val="28"/>
        </w:rPr>
      </w:pPr>
    </w:p>
    <w:p w:rsidR="00B249B8" w:rsidRPr="003211B2" w:rsidRDefault="00B249B8" w:rsidP="00B249B8">
      <w:pPr>
        <w:widowControl w:val="0"/>
        <w:spacing w:after="0" w:line="276" w:lineRule="auto"/>
        <w:ind w:firstLine="709"/>
        <w:jc w:val="both"/>
        <w:rPr>
          <w:rFonts w:ascii="Times New Roman" w:eastAsia="Calibri" w:hAnsi="Times New Roman" w:cs="Times New Roman"/>
          <w:sz w:val="28"/>
          <w:szCs w:val="28"/>
        </w:rPr>
        <w:sectPr w:rsidR="00B249B8" w:rsidRPr="003211B2" w:rsidSect="00F4235F">
          <w:type w:val="continuous"/>
          <w:pgSz w:w="11906" w:h="16838"/>
          <w:pgMar w:top="1134" w:right="992" w:bottom="1134" w:left="851" w:header="709" w:footer="709" w:gutter="0"/>
          <w:cols w:space="708"/>
          <w:docGrid w:linePitch="360"/>
        </w:sectPr>
      </w:pPr>
    </w:p>
    <w:p w:rsidR="00A305C9" w:rsidRPr="003211B2" w:rsidRDefault="00A305C9" w:rsidP="00A305C9">
      <w:pPr>
        <w:widowControl w:val="0"/>
        <w:spacing w:after="0" w:line="276" w:lineRule="auto"/>
        <w:jc w:val="center"/>
        <w:outlineLvl w:val="0"/>
        <w:rPr>
          <w:rFonts w:ascii="Times New Roman" w:eastAsia="Times New Roman" w:hAnsi="Times New Roman" w:cs="Times New Roman"/>
          <w:b/>
          <w:sz w:val="28"/>
          <w:szCs w:val="28"/>
        </w:rPr>
      </w:pPr>
      <w:r w:rsidRPr="003211B2">
        <w:rPr>
          <w:rFonts w:ascii="Times New Roman" w:eastAsia="Calibri" w:hAnsi="Times New Roman" w:cs="Times New Roman"/>
          <w:b/>
          <w:sz w:val="28"/>
          <w:szCs w:val="28"/>
        </w:rPr>
        <w:t xml:space="preserve">3. </w:t>
      </w:r>
      <w:r w:rsidRPr="003211B2">
        <w:rPr>
          <w:rFonts w:ascii="Times New Roman" w:eastAsia="Times New Roman" w:hAnsi="Times New Roman" w:cs="Times New Roman"/>
          <w:b/>
          <w:sz w:val="28"/>
          <w:szCs w:val="28"/>
        </w:rPr>
        <w:t>Развитие конкуренции на рынке услуг по сбору и транспортированию твердых коммунальных отходов</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3211B2">
        <w:rPr>
          <w:rFonts w:ascii="Times New Roman" w:eastAsia="Calibri" w:hAnsi="Times New Roman" w:cs="Times New Roman"/>
          <w:sz w:val="28"/>
          <w:szCs w:val="28"/>
          <w:lang w:eastAsia="ru-RU"/>
        </w:rPr>
        <w:t>Отдел по жилищным вопросам территориального управления администрации городского округа Серебряные Пруды Московской области</w:t>
      </w:r>
    </w:p>
    <w:p w:rsidR="00A305C9" w:rsidRPr="003211B2" w:rsidRDefault="00A305C9" w:rsidP="00A305C9">
      <w:pPr>
        <w:widowControl w:val="0"/>
        <w:spacing w:after="0" w:line="276" w:lineRule="auto"/>
        <w:ind w:firstLine="709"/>
        <w:jc w:val="center"/>
        <w:rPr>
          <w:rFonts w:ascii="Times New Roman" w:eastAsia="Calibri" w:hAnsi="Times New Roman" w:cs="Times New Roman"/>
          <w:sz w:val="28"/>
          <w:szCs w:val="28"/>
        </w:rPr>
      </w:pPr>
    </w:p>
    <w:p w:rsidR="00A305C9" w:rsidRPr="003211B2" w:rsidRDefault="00A305C9" w:rsidP="00B05C2C">
      <w:pPr>
        <w:widowControl w:val="0"/>
        <w:numPr>
          <w:ilvl w:val="1"/>
          <w:numId w:val="11"/>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3211B2">
        <w:rPr>
          <w:rFonts w:ascii="Times New Roman" w:eastAsia="Times New Roman" w:hAnsi="Times New Roman" w:cs="Times New Roman"/>
          <w:b/>
          <w:sz w:val="28"/>
          <w:szCs w:val="28"/>
          <w:lang w:eastAsia="ru-RU"/>
        </w:rPr>
        <w:br/>
        <w:t>на рынке услуг по сбору и транспортированию твердых коммунальных отходов</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На территории городского округа Серебряные Пруды Московской области образуется ежегодно </w:t>
      </w:r>
      <w:r w:rsidRPr="003211B2">
        <w:rPr>
          <w:rFonts w:ascii="Times New Roman" w:eastAsia="Calibri" w:hAnsi="Times New Roman" w:cs="Times New Roman"/>
          <w:b/>
          <w:bCs/>
          <w:sz w:val="28"/>
          <w:szCs w:val="28"/>
        </w:rPr>
        <w:t>16 040,5</w:t>
      </w:r>
      <w:r w:rsidRPr="003211B2">
        <w:rPr>
          <w:rFonts w:ascii="Times New Roman" w:eastAsia="Calibri" w:hAnsi="Times New Roman" w:cs="Times New Roman"/>
          <w:sz w:val="28"/>
          <w:szCs w:val="28"/>
        </w:rPr>
        <w:t xml:space="preserve"> тонн твердых коммунальных отходов (далее – ТКО). При этом 40% подлежит захоронению на полигонах и только 60% образуемых отходов подвергаются утилизации. </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Правительством Московской области принято решение</w:t>
      </w:r>
      <w:r w:rsidRPr="003211B2">
        <w:rPr>
          <w:rFonts w:ascii="Times New Roman" w:eastAsia="Calibri" w:hAnsi="Times New Roman" w:cs="Times New Roman"/>
          <w:sz w:val="28"/>
          <w:szCs w:val="28"/>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Pr="003211B2">
        <w:rPr>
          <w:rFonts w:ascii="Times New Roman" w:eastAsia="Calibri" w:hAnsi="Times New Roman" w:cs="Times New Roman"/>
          <w:sz w:val="28"/>
          <w:szCs w:val="28"/>
        </w:rPr>
        <w:br/>
        <w:t>и санитарным нормам.</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Правительством Московской области разработана комплексная программа, главными задачами которой являются снижение негативного воздействия на окружающую среду объектов по обращению с отходами и снижение захоронения ТКО на 50% от общего объема образования. </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widowControl w:val="0"/>
        <w:numPr>
          <w:ilvl w:val="1"/>
          <w:numId w:val="11"/>
        </w:numPr>
        <w:tabs>
          <w:tab w:val="left" w:pos="709"/>
        </w:tabs>
        <w:spacing w:after="0" w:line="276" w:lineRule="auto"/>
        <w:ind w:left="0"/>
        <w:jc w:val="center"/>
        <w:outlineLvl w:val="1"/>
        <w:rPr>
          <w:rFonts w:ascii="Times New Roman" w:eastAsia="Times New Roman" w:hAnsi="Times New Roman" w:cs="Times New Roman"/>
          <w:sz w:val="28"/>
          <w:szCs w:val="28"/>
          <w:lang w:eastAsia="ru-RU"/>
        </w:rPr>
      </w:pPr>
      <w:r w:rsidRPr="003211B2">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3211B2">
        <w:rPr>
          <w:rFonts w:ascii="Times New Roman" w:eastAsia="Times New Roman" w:hAnsi="Times New Roman" w:cs="Times New Roman"/>
          <w:b/>
          <w:sz w:val="28"/>
          <w:szCs w:val="28"/>
          <w:lang w:eastAsia="ru-RU"/>
        </w:rPr>
        <w:br/>
        <w:t xml:space="preserve">на рынке </w:t>
      </w:r>
      <w:r w:rsidRPr="003211B2">
        <w:rPr>
          <w:rFonts w:ascii="Times New Roman" w:eastAsia="Times New Roman" w:hAnsi="Times New Roman" w:cs="Times New Roman"/>
          <w:b/>
          <w:sz w:val="28"/>
          <w:szCs w:val="28"/>
        </w:rPr>
        <w:t>услуг по сбору и транспортированию</w:t>
      </w:r>
      <w:r w:rsidRPr="003211B2">
        <w:rPr>
          <w:rFonts w:ascii="Times New Roman" w:eastAsia="Times New Roman" w:hAnsi="Times New Roman" w:cs="Times New Roman"/>
          <w:b/>
          <w:sz w:val="28"/>
          <w:szCs w:val="28"/>
          <w:lang w:eastAsia="ru-RU"/>
        </w:rPr>
        <w:t xml:space="preserve"> твердых коммунальных отходов </w:t>
      </w:r>
    </w:p>
    <w:p w:rsidR="00A305C9" w:rsidRPr="003211B2" w:rsidRDefault="00A305C9" w:rsidP="00A305C9">
      <w:pPr>
        <w:widowControl w:val="0"/>
        <w:tabs>
          <w:tab w:val="left" w:pos="851"/>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Доля хозяйствующих субъектов частной формы собственности в сфере сбора </w:t>
      </w:r>
      <w:r w:rsidRPr="003211B2">
        <w:rPr>
          <w:rFonts w:ascii="Times New Roman" w:eastAsia="Calibri" w:hAnsi="Times New Roman" w:cs="Times New Roman"/>
          <w:sz w:val="28"/>
          <w:szCs w:val="28"/>
        </w:rPr>
        <w:br/>
        <w:t xml:space="preserve">и транспортирования отходов составляет порядка 100%, в сфере обработки </w:t>
      </w:r>
      <w:r w:rsidRPr="003211B2">
        <w:rPr>
          <w:rFonts w:ascii="Times New Roman" w:eastAsia="Calibri" w:hAnsi="Times New Roman" w:cs="Times New Roman"/>
          <w:sz w:val="28"/>
          <w:szCs w:val="28"/>
        </w:rPr>
        <w:br/>
        <w:t>и утилизации отходов 100%.</w:t>
      </w:r>
    </w:p>
    <w:p w:rsidR="00A305C9" w:rsidRPr="003211B2" w:rsidRDefault="00A305C9" w:rsidP="00A305C9">
      <w:pPr>
        <w:widowControl w:val="0"/>
        <w:tabs>
          <w:tab w:val="left" w:pos="851"/>
        </w:tabs>
        <w:spacing w:after="0" w:line="276" w:lineRule="auto"/>
        <w:jc w:val="both"/>
        <w:rPr>
          <w:rFonts w:ascii="Times New Roman" w:eastAsia="Calibri" w:hAnsi="Times New Roman" w:cs="Times New Roman"/>
          <w:sz w:val="28"/>
          <w:szCs w:val="28"/>
        </w:rPr>
      </w:pPr>
    </w:p>
    <w:p w:rsidR="00A305C9" w:rsidRPr="003211B2" w:rsidRDefault="00A305C9" w:rsidP="00B05C2C">
      <w:pPr>
        <w:widowControl w:val="0"/>
        <w:numPr>
          <w:ilvl w:val="1"/>
          <w:numId w:val="11"/>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3211B2">
        <w:rPr>
          <w:rFonts w:ascii="Times New Roman" w:eastAsia="Times New Roman" w:hAnsi="Times New Roman" w:cs="Times New Roman"/>
          <w:b/>
          <w:sz w:val="28"/>
          <w:szCs w:val="28"/>
          <w:lang w:eastAsia="ru-RU"/>
        </w:rPr>
        <w:br/>
        <w:t>и потребителями</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Состояние конкурентной среды оценивается хозяйствующими субъектами как достаточно напряженное – 74% предпринимателей считает, что они живут в условиях высокой и очень высокой конкуренции.</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(47%), высокие налоги (34%) и сложности в получении доступа к земельным участкам (25%).</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Наиболее популярными мерами государственной поддержки для предпринимателей рынка вывоза ТКО являются снижение количества проверок – о них известно 10% опрошенных, двухлетние налоговые каникулы (27%), субсидирование лизинга машин и оборудования (33%), а также упрощение процедуры подготовки и сдачи финансовой отчетности (36%).</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Уровень удовлетворенности качеством оказания услуг частных организаций по вывозу отходов достаточно высок (90%).</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widowControl w:val="0"/>
        <w:numPr>
          <w:ilvl w:val="1"/>
          <w:numId w:val="11"/>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Характерные особенности рынка</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Основным способом захоронения отходов производства </w:t>
      </w:r>
      <w:r w:rsidRPr="003211B2">
        <w:rPr>
          <w:rFonts w:ascii="Times New Roman" w:eastAsia="Calibri" w:hAnsi="Times New Roman" w:cs="Times New Roman"/>
          <w:sz w:val="28"/>
          <w:szCs w:val="28"/>
        </w:rPr>
        <w:br/>
        <w:t>и потребления является их захоронение на полигонах ТБО, которые практически исчерпали свой ресурс.</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rsidR="00A305C9" w:rsidRPr="003211B2" w:rsidRDefault="00A305C9" w:rsidP="00A305C9">
      <w:pPr>
        <w:widowControl w:val="0"/>
        <w:spacing w:after="0" w:line="276" w:lineRule="auto"/>
        <w:ind w:left="709"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 Зону для компостирования – 30% от общего объема поступающих отходов. Чашу для захоронения «хвостов», оставшихся после переработки  – не более 50% </w:t>
      </w:r>
      <w:r w:rsidRPr="003211B2">
        <w:rPr>
          <w:rFonts w:ascii="Times New Roman" w:eastAsia="Calibri" w:hAnsi="Times New Roman" w:cs="Times New Roman"/>
          <w:sz w:val="28"/>
          <w:szCs w:val="28"/>
        </w:rPr>
        <w:br/>
        <w:t>от общего объема отходов.</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keepNext/>
        <w:keepLines/>
        <w:widowControl w:val="0"/>
        <w:numPr>
          <w:ilvl w:val="1"/>
          <w:numId w:val="11"/>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барьеров входа на рынок </w:t>
      </w:r>
      <w:r w:rsidRPr="003211B2">
        <w:rPr>
          <w:rFonts w:ascii="Times New Roman" w:eastAsia="Times New Roman" w:hAnsi="Times New Roman" w:cs="Times New Roman"/>
          <w:b/>
          <w:sz w:val="28"/>
          <w:szCs w:val="28"/>
        </w:rPr>
        <w:t>услуг по сбору и транспортированию</w:t>
      </w:r>
      <w:r w:rsidRPr="003211B2">
        <w:rPr>
          <w:rFonts w:ascii="Times New Roman" w:eastAsia="Times New Roman" w:hAnsi="Times New Roman" w:cs="Times New Roman"/>
          <w:b/>
          <w:sz w:val="28"/>
          <w:szCs w:val="28"/>
          <w:lang w:eastAsia="ru-RU"/>
        </w:rPr>
        <w:t xml:space="preserve"> твердых коммунальных отходов</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 xml:space="preserve">Недостаточное количество существующей инфраструктуры для обработки </w:t>
      </w:r>
      <w:r w:rsidRPr="003211B2">
        <w:rPr>
          <w:rFonts w:ascii="Times New Roman" w:eastAsia="Times New Roman" w:hAnsi="Times New Roman" w:cs="Times New Roman"/>
          <w:sz w:val="28"/>
          <w:szCs w:val="28"/>
        </w:rPr>
        <w:br/>
        <w:t>и размещения отходов в соответствии с нормами действующего законодательства.</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Times New Roman" w:hAnsi="Times New Roman" w:cs="Times New Roman"/>
          <w:sz w:val="28"/>
          <w:szCs w:val="28"/>
        </w:rPr>
        <w:t>Дефицит свободных земель, отвечающих требованиям экологической безопасности при размещении объектов по обращению с отходами.</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Снижая издержки, предприниматели избавляются от отходов в местах несанкционированных свалок. </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rPr>
      </w:pPr>
      <w:r w:rsidRPr="003211B2">
        <w:rPr>
          <w:rFonts w:ascii="Times New Roman" w:eastAsia="Times New Roman" w:hAnsi="Times New Roman" w:cs="Times New Roman"/>
          <w:sz w:val="28"/>
          <w:szCs w:val="28"/>
        </w:rPr>
        <w:t xml:space="preserve">Важно отметить, что сроки получения лицензии по переработке отходов согласно регламенту, составляют 45 рабочих дней. При этом, на практике проведение всех административных процедур, а именно документарной и выездной проверки, составляет около 3 недель. </w:t>
      </w:r>
    </w:p>
    <w:p w:rsidR="00A305C9" w:rsidRPr="003211B2" w:rsidRDefault="00A305C9" w:rsidP="00B05C2C">
      <w:pPr>
        <w:widowControl w:val="0"/>
        <w:numPr>
          <w:ilvl w:val="1"/>
          <w:numId w:val="11"/>
        </w:numPr>
        <w:tabs>
          <w:tab w:val="left" w:pos="709"/>
        </w:tabs>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Меры по развитию рынка</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Меры по развитию частных организаций на рынке транспортирования ТКО:</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bCs/>
          <w:sz w:val="28"/>
          <w:szCs w:val="28"/>
        </w:rPr>
        <w:t xml:space="preserve">Актуализация территориальной схемы обращения с отходами, в том числе </w:t>
      </w:r>
      <w:r w:rsidRPr="003211B2">
        <w:rPr>
          <w:rFonts w:ascii="Times New Roman" w:eastAsia="Calibri" w:hAnsi="Times New Roman" w:cs="Times New Roman"/>
          <w:bCs/>
          <w:sz w:val="28"/>
          <w:szCs w:val="28"/>
        </w:rPr>
        <w:br/>
        <w:t xml:space="preserve">с ТКО (не реже чем 1 раз в 3 года, с целью приведения территориальной схемы </w:t>
      </w:r>
      <w:r w:rsidRPr="003211B2">
        <w:rPr>
          <w:rFonts w:ascii="Times New Roman" w:eastAsia="Calibri" w:hAnsi="Times New Roman" w:cs="Times New Roman"/>
          <w:bCs/>
          <w:sz w:val="28"/>
          <w:szCs w:val="28"/>
        </w:rPr>
        <w:br/>
        <w:t xml:space="preserve">в соответствие с требованиями законодательства Российской Федерации </w:t>
      </w:r>
      <w:r w:rsidRPr="003211B2">
        <w:rPr>
          <w:rFonts w:ascii="Times New Roman" w:eastAsia="Calibri" w:hAnsi="Times New Roman" w:cs="Times New Roman"/>
          <w:bCs/>
          <w:sz w:val="28"/>
          <w:szCs w:val="28"/>
        </w:rPr>
        <w:br/>
        <w:t>и законодательства Московской области, обновление и дополнение актуальной информацией о состоянии отрасли обращения с отходами в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Формирование и ведение перечней инвестиционных проектов и сводного перечня инвестиционных проектов, в соответствии с постановлением Правительства Московской области от 26.11.2013 № 982/52 «Об утверждении Порядка формирования ведения перечней инвестиционных проектов и сводного перечня инвестиционных проектов и внесении изменений в Положение о Министерстве инвестиций и инноваций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Осуществление государственной поддержки инвестиционных проектов в сфере обращения с отходами. Меры поддержки инвесторов определены Законом Московской области от 28.11.2012№ 151/2004-ОЗ «О льготном налогообложении в Московской области», предусматривающие льготы, предоставляемые организациям, реализующим инвестиционные проекты по строительству и последующей эксплуатации генерирующих объектов, функционирующих на основе использования отходов производства и потребления.</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Создание эффективных механизмов управления в отрасли обращения </w:t>
      </w:r>
      <w:r w:rsidRPr="003211B2">
        <w:rPr>
          <w:rFonts w:ascii="Times New Roman" w:eastAsia="Calibri" w:hAnsi="Times New Roman" w:cs="Times New Roman"/>
          <w:bCs/>
          <w:sz w:val="28"/>
          <w:szCs w:val="28"/>
        </w:rPr>
        <w:br/>
        <w:t xml:space="preserve">с отходами, а именно реализация комплекса мер, направленных на формирование необходимой информационно-технической базы для решения проблем, связанных </w:t>
      </w:r>
      <w:r w:rsidRPr="003211B2">
        <w:rPr>
          <w:rFonts w:ascii="Times New Roman" w:eastAsia="Calibri" w:hAnsi="Times New Roman" w:cs="Times New Roman"/>
          <w:bCs/>
          <w:sz w:val="28"/>
          <w:szCs w:val="28"/>
        </w:rPr>
        <w:br/>
        <w:t xml:space="preserve">с обращением с отходами производства и потребления на территории Московской области, а также на стимулирование строительства объектов, предназначенных </w:t>
      </w:r>
      <w:r w:rsidRPr="003211B2">
        <w:rPr>
          <w:rFonts w:ascii="Times New Roman" w:eastAsia="Calibri" w:hAnsi="Times New Roman" w:cs="Times New Roman"/>
          <w:bCs/>
          <w:sz w:val="28"/>
          <w:szCs w:val="28"/>
        </w:rPr>
        <w:br/>
        <w:t>для обработки, утилизации, обезвреживания, захоронения отходов, в том числе ТКО, и софинансирование строительства объектов по сбору, транспортированию, обработке и утилизации отходов от использования товаров.</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Развитие и техническая поддержка специального программного обеспечения государственной информационной системы автоматизации процессов учета </w:t>
      </w:r>
      <w:r w:rsidRPr="003211B2">
        <w:rPr>
          <w:rFonts w:ascii="Times New Roman" w:eastAsia="Calibri" w:hAnsi="Times New Roman" w:cs="Times New Roman"/>
          <w:bCs/>
          <w:sz w:val="28"/>
          <w:szCs w:val="28"/>
        </w:rPr>
        <w:br/>
        <w:t>и контроля обращения с отходами на территории Московской области. Положительными эффектами от внедрения системы являются повышение прозрачности действий участников отрасли обращения с отходами, качества оказания услуг вывоза отходов, предотвращение нарушений в отрасли обращения с отходами.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Разработка и принятие нормативных правовых актов, направленных </w:t>
      </w:r>
      <w:r w:rsidRPr="003211B2">
        <w:rPr>
          <w:rFonts w:ascii="Times New Roman" w:eastAsia="Calibri" w:hAnsi="Times New Roman" w:cs="Times New Roman"/>
          <w:bCs/>
          <w:sz w:val="28"/>
          <w:szCs w:val="28"/>
        </w:rPr>
        <w:br/>
        <w:t>на регулирование отрасли обращения с отходами на территории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Подбор и подготовка свободных земельных участков в целях реализации инвестиционных проектов в отрасли обращения с отходами.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Формирование, ведение и актуализация перечня инвестиционных проектов </w:t>
      </w:r>
      <w:r w:rsidRPr="003211B2">
        <w:rPr>
          <w:rFonts w:ascii="Times New Roman" w:eastAsia="Calibri" w:hAnsi="Times New Roman" w:cs="Times New Roman"/>
          <w:bCs/>
          <w:sz w:val="28"/>
          <w:szCs w:val="28"/>
        </w:rPr>
        <w:br/>
        <w:t xml:space="preserve">в сфере обращения с отходами. Перечни инвестиционных проектов формируются </w:t>
      </w:r>
      <w:r w:rsidRPr="003211B2">
        <w:rPr>
          <w:rFonts w:ascii="Times New Roman" w:eastAsia="Calibri" w:hAnsi="Times New Roman" w:cs="Times New Roman"/>
          <w:bCs/>
          <w:sz w:val="28"/>
          <w:szCs w:val="28"/>
        </w:rPr>
        <w:br/>
        <w:t>в соответствии с постановлением Правительства Московской области от 26.11.2013 № 982/52 «Об утверждении Порядка формирования ведения перечней инвестиционных проектов и сводного перечня инвестиционных проектов и внесении изменений в Положение о Министерстве инвестиций и инноваций Московской области». Для этих целей формируются предложения по созданию мощностей по переработке ТКО с последующим внесением в перечень, впоследствии не реже 1 раза в 3 года осуществляется его актуализация по итогам внесения изменений в территориальную схему обращения с отходами, в том числе с ТКО.</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Формирование экологической культуры населения в сфере обращения </w:t>
      </w:r>
      <w:r w:rsidRPr="003211B2">
        <w:rPr>
          <w:rFonts w:ascii="Times New Roman" w:eastAsia="Calibri" w:hAnsi="Times New Roman" w:cs="Times New Roman"/>
          <w:bCs/>
          <w:sz w:val="28"/>
          <w:szCs w:val="28"/>
        </w:rPr>
        <w:br/>
        <w:t>с отходами, а именно реализация комплекса мер, направленных на обеспечение доступа к информации в сфере обращения с отходами, в том числе:</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организация и проведение экологических акций и мероприятий среди населения Московской области, в том числе проведение эко-уроков </w:t>
      </w:r>
      <w:r w:rsidRPr="003211B2">
        <w:rPr>
          <w:rFonts w:ascii="Times New Roman" w:eastAsia="Calibri" w:hAnsi="Times New Roman" w:cs="Times New Roman"/>
          <w:bCs/>
          <w:sz w:val="28"/>
          <w:szCs w:val="28"/>
        </w:rPr>
        <w:br/>
        <w:t>по формированию новой системы обращения с отходами в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организация постоянного информирования граждан о формировании новой системы обращения с отходами:</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изготовление информационных роликов в области обращения с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изготовление лифлетов об обращении с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создание дизайн-макетов, изготовление, монтаж-демонтаж баннеров </w:t>
      </w:r>
      <w:r w:rsidRPr="003211B2">
        <w:rPr>
          <w:rFonts w:ascii="Times New Roman" w:eastAsia="Times New Roman" w:hAnsi="Times New Roman" w:cs="Times New Roman"/>
          <w:sz w:val="28"/>
          <w:szCs w:val="28"/>
          <w:lang w:eastAsia="ru-RU"/>
        </w:rPr>
        <w:br/>
        <w:t>об обращении с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изготовление документального фильма о реформировании отрасли обращения с отходами на территории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Мониторинг и анализ материалов в федеральных, региональных </w:t>
      </w:r>
      <w:r w:rsidRPr="003211B2">
        <w:rPr>
          <w:rFonts w:ascii="Times New Roman" w:eastAsia="Calibri" w:hAnsi="Times New Roman" w:cs="Times New Roman"/>
          <w:bCs/>
          <w:sz w:val="28"/>
          <w:szCs w:val="28"/>
        </w:rPr>
        <w:br/>
        <w:t xml:space="preserve">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w:t>
      </w:r>
      <w:r w:rsidRPr="003211B2">
        <w:rPr>
          <w:rFonts w:ascii="Times New Roman" w:eastAsia="Calibri" w:hAnsi="Times New Roman" w:cs="Times New Roman"/>
          <w:bCs/>
          <w:sz w:val="28"/>
          <w:szCs w:val="28"/>
        </w:rPr>
        <w:br/>
        <w:t>с отходами.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Создание системы раздельного сбора отходов на территории Московской области путем реализации комплекса мер, направленных на стимулирование утилизации отходов и сокращение объемов захоронения отходов и повышения объема возврата в производство полезных фракций, в том числе:</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реализация проектов по раздельному сбору ТКО в муниципальных образованиях Московской области (модернизация сортировочных пунктов, контейнерных площадок, установка контейнеров);</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создание пунктов приема вторичного сырья от населения на территории муниципальных образований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создание производственных мощностей в отрасли обращения с отходами, </w:t>
      </w:r>
      <w:r w:rsidRPr="003211B2">
        <w:rPr>
          <w:rFonts w:ascii="Times New Roman" w:eastAsia="Calibri" w:hAnsi="Times New Roman" w:cs="Times New Roman"/>
          <w:bCs/>
          <w:sz w:val="28"/>
          <w:szCs w:val="28"/>
        </w:rPr>
        <w:br/>
        <w:t>в том числе за счёт внебюджетных средств, а именно: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создание производственных мощностей по обработке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создание производственных мощностей по переработке вторичных фракций </w:t>
      </w:r>
      <w:r w:rsidRPr="003211B2">
        <w:rPr>
          <w:rFonts w:ascii="Times New Roman" w:eastAsia="Times New Roman" w:hAnsi="Times New Roman" w:cs="Times New Roman"/>
          <w:sz w:val="28"/>
          <w:szCs w:val="28"/>
          <w:lang w:eastAsia="ru-RU"/>
        </w:rPr>
        <w:br/>
        <w:t>и строительных отходов, обезвреживанию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создание производственных мощностей по размещению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создание инфраструктуры сбора опасных отходов (разработка стандарта сбора и утилизации опасных отходов, информационная работа с населением).</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Потребность в производственных мощностях определяется на основании баланса характеристик, определенных в территориальной схеме обращения </w:t>
      </w:r>
      <w:r w:rsidRPr="003211B2">
        <w:rPr>
          <w:rFonts w:ascii="Times New Roman" w:eastAsia="Calibri" w:hAnsi="Times New Roman" w:cs="Times New Roman"/>
          <w:bCs/>
          <w:sz w:val="28"/>
          <w:szCs w:val="28"/>
        </w:rPr>
        <w:br/>
        <w:t>с отходами, в том числе ТКО,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Поиск инвесторов, отбор инвестиционных проектов в сфере обращения </w:t>
      </w:r>
      <w:r w:rsidRPr="003211B2">
        <w:rPr>
          <w:rFonts w:ascii="Times New Roman" w:eastAsia="Calibri" w:hAnsi="Times New Roman" w:cs="Times New Roman"/>
          <w:bCs/>
          <w:sz w:val="28"/>
          <w:szCs w:val="28"/>
        </w:rPr>
        <w:br/>
        <w:t xml:space="preserve">с отходами и заключение соглашений об их реализации с целью оказания мер государственной поддержки осуществляется в порядке, утвержденном постановлением Правительства Московской области от 03.09.2015 № 757/24 </w:t>
      </w:r>
      <w:r w:rsidRPr="003211B2">
        <w:rPr>
          <w:rFonts w:ascii="Times New Roman" w:eastAsia="Calibri" w:hAnsi="Times New Roman" w:cs="Times New Roman"/>
          <w:bCs/>
          <w:sz w:val="28"/>
          <w:szCs w:val="28"/>
        </w:rPr>
        <w:br/>
        <w:t>«О порядке заключения, изменения и расторжения соглашений о реализации инвестиционных проектов на территории Московской области».</w:t>
      </w:r>
    </w:p>
    <w:p w:rsidR="00A305C9" w:rsidRPr="003211B2"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Мониторинг мест размещения отходов, путем реализации комплекса мер, направленных на выявление мест несанкционированного размещения отходов </w:t>
      </w:r>
      <w:r w:rsidRPr="003211B2">
        <w:rPr>
          <w:rFonts w:ascii="Times New Roman" w:eastAsia="Calibri" w:hAnsi="Times New Roman" w:cs="Times New Roman"/>
          <w:bCs/>
          <w:sz w:val="28"/>
          <w:szCs w:val="28"/>
        </w:rPr>
        <w:br/>
        <w:t>и предупреждение причинения вреда окружающей среде при размещении бесхозяйных отходов, в том числе ТКО, выявление случаев причинения такого вреда и ликвидацию его последствий. При этом доля ликвидированных мест несанкционированного размещения отходов должна достигать 100% от количества выявленных мест несанкционированного размещения отходов.</w:t>
      </w:r>
    </w:p>
    <w:p w:rsidR="00A305C9" w:rsidRPr="003211B2" w:rsidRDefault="00A305C9" w:rsidP="00A305C9">
      <w:pPr>
        <w:widowControl w:val="0"/>
        <w:tabs>
          <w:tab w:val="left" w:pos="1134"/>
        </w:tabs>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Получение государственной услуги по лицензированию деятельности </w:t>
      </w:r>
      <w:r w:rsidRPr="003211B2">
        <w:rPr>
          <w:rFonts w:ascii="Times New Roman" w:eastAsia="Calibri" w:hAnsi="Times New Roman" w:cs="Times New Roman"/>
          <w:bCs/>
          <w:sz w:val="28"/>
          <w:szCs w:val="28"/>
        </w:rPr>
        <w:br/>
        <w:t>по сбору, транспортированию, обработке, утилизации, обезвреживанию, размещению отходов с использованием Регионального портала государственных услуг uslugi.mosreg.ru.</w:t>
      </w:r>
    </w:p>
    <w:p w:rsidR="00A305C9" w:rsidRPr="003211B2" w:rsidRDefault="00A305C9" w:rsidP="00A305C9">
      <w:pPr>
        <w:widowControl w:val="0"/>
        <w:tabs>
          <w:tab w:val="left" w:pos="1134"/>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Реализация государственной программы Московской области «Экология </w:t>
      </w:r>
      <w:r w:rsidRPr="003211B2">
        <w:rPr>
          <w:rFonts w:ascii="Times New Roman" w:eastAsia="Calibri" w:hAnsi="Times New Roman" w:cs="Times New Roman"/>
          <w:sz w:val="28"/>
          <w:szCs w:val="28"/>
        </w:rPr>
        <w:br/>
        <w:t xml:space="preserve">и окружающая среда Подмосковья», в соответствии с постановлением Правительства Московской области от 25.10.2016 № 795/39 </w:t>
      </w:r>
      <w:r w:rsidRPr="003211B2">
        <w:rPr>
          <w:rFonts w:ascii="Times New Roman" w:eastAsia="Calibri" w:hAnsi="Times New Roman" w:cs="Times New Roman"/>
          <w:bCs/>
          <w:sz w:val="28"/>
          <w:szCs w:val="28"/>
        </w:rPr>
        <w:t>«Об утверждении государственной программы Московской области «Экология и окружающая среда Подмосковья» на 2017–2026 годы»</w:t>
      </w:r>
      <w:r w:rsidRPr="003211B2">
        <w:rPr>
          <w:rFonts w:ascii="Times New Roman" w:eastAsia="Calibri" w:hAnsi="Times New Roman" w:cs="Times New Roman"/>
          <w:sz w:val="28"/>
          <w:szCs w:val="28"/>
        </w:rPr>
        <w:t>.</w:t>
      </w:r>
    </w:p>
    <w:p w:rsidR="00A305C9" w:rsidRPr="003211B2" w:rsidRDefault="00A305C9" w:rsidP="00A305C9">
      <w:pPr>
        <w:widowControl w:val="0"/>
        <w:tabs>
          <w:tab w:val="left" w:pos="1134"/>
        </w:tabs>
        <w:spacing w:after="0" w:line="276" w:lineRule="auto"/>
        <w:ind w:firstLine="709"/>
        <w:jc w:val="both"/>
        <w:rPr>
          <w:rFonts w:ascii="Times New Roman" w:eastAsia="Calibri" w:hAnsi="Times New Roman" w:cs="Times New Roman"/>
          <w:sz w:val="28"/>
          <w:szCs w:val="28"/>
        </w:rPr>
      </w:pPr>
    </w:p>
    <w:p w:rsidR="00A305C9" w:rsidRPr="003211B2" w:rsidRDefault="00A305C9" w:rsidP="00A305C9">
      <w:pPr>
        <w:widowControl w:val="0"/>
        <w:tabs>
          <w:tab w:val="left" w:pos="1134"/>
        </w:tabs>
        <w:spacing w:after="0" w:line="276" w:lineRule="auto"/>
        <w:ind w:firstLine="709"/>
        <w:jc w:val="both"/>
        <w:rPr>
          <w:rFonts w:ascii="Times New Roman" w:eastAsia="Calibri" w:hAnsi="Times New Roman" w:cs="Times New Roman"/>
          <w:sz w:val="28"/>
          <w:szCs w:val="28"/>
        </w:rPr>
      </w:pPr>
    </w:p>
    <w:p w:rsidR="00A305C9" w:rsidRPr="003211B2" w:rsidRDefault="00A305C9" w:rsidP="00A305C9">
      <w:pPr>
        <w:widowControl w:val="0"/>
        <w:tabs>
          <w:tab w:val="left" w:pos="1134"/>
        </w:tabs>
        <w:spacing w:after="0" w:line="276" w:lineRule="auto"/>
        <w:ind w:firstLine="709"/>
        <w:jc w:val="both"/>
        <w:rPr>
          <w:rFonts w:ascii="Times New Roman" w:eastAsia="Calibri" w:hAnsi="Times New Roman" w:cs="Times New Roman"/>
          <w:bCs/>
          <w:sz w:val="28"/>
          <w:szCs w:val="28"/>
        </w:rPr>
      </w:pPr>
    </w:p>
    <w:p w:rsidR="00A305C9" w:rsidRPr="003211B2" w:rsidRDefault="00A305C9" w:rsidP="00B05C2C">
      <w:pPr>
        <w:widowControl w:val="0"/>
        <w:numPr>
          <w:ilvl w:val="1"/>
          <w:numId w:val="11"/>
        </w:numPr>
        <w:tabs>
          <w:tab w:val="left" w:pos="709"/>
        </w:tabs>
        <w:spacing w:after="0" w:line="276" w:lineRule="auto"/>
        <w:ind w:left="0"/>
        <w:jc w:val="center"/>
        <w:outlineLvl w:val="1"/>
        <w:rPr>
          <w:rFonts w:ascii="Times New Roman" w:eastAsia="Times New Roman" w:hAnsi="Times New Roman" w:cs="Times New Roman"/>
          <w:sz w:val="28"/>
          <w:szCs w:val="28"/>
          <w:lang w:eastAsia="ru-RU"/>
        </w:rPr>
      </w:pPr>
      <w:r w:rsidRPr="003211B2">
        <w:rPr>
          <w:rFonts w:ascii="Times New Roman" w:eastAsia="Times New Roman" w:hAnsi="Times New Roman" w:cs="Times New Roman"/>
          <w:b/>
          <w:sz w:val="28"/>
          <w:szCs w:val="28"/>
          <w:lang w:eastAsia="ru-RU"/>
        </w:rPr>
        <w:t>Перспективы развития рынка</w:t>
      </w:r>
    </w:p>
    <w:p w:rsidR="00A305C9" w:rsidRPr="003211B2" w:rsidRDefault="00A305C9" w:rsidP="00A305C9">
      <w:pPr>
        <w:widowControl w:val="0"/>
        <w:suppressAutoHyphens/>
        <w:spacing w:after="0" w:line="276" w:lineRule="auto"/>
        <w:ind w:firstLine="709"/>
        <w:jc w:val="both"/>
        <w:rPr>
          <w:rFonts w:ascii="Times New Roman" w:eastAsia="Times New Roman" w:hAnsi="Times New Roman" w:cs="Times New Roman"/>
          <w:sz w:val="28"/>
          <w:szCs w:val="28"/>
        </w:rPr>
      </w:pPr>
      <w:r w:rsidRPr="003211B2">
        <w:rPr>
          <w:rFonts w:ascii="Times New Roman" w:eastAsia="Calibri" w:hAnsi="Times New Roman" w:cs="Times New Roman"/>
          <w:sz w:val="28"/>
          <w:szCs w:val="28"/>
        </w:rPr>
        <w:t>Основными перспективными направлениями развития рынка являются</w:t>
      </w:r>
      <w:r w:rsidRPr="003211B2">
        <w:rPr>
          <w:rFonts w:ascii="Times New Roman" w:eastAsia="Times New Roman" w:hAnsi="Times New Roman" w:cs="Times New Roman"/>
          <w:sz w:val="28"/>
          <w:szCs w:val="28"/>
        </w:rPr>
        <w:t>:</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повышение доли частного бизнеса в сфере транспортирования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повышение прозрачности коммунального комплекса и улучшение качества оказываемых населению услуг;</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усиление общественного контроля за работой организаций, занимающихся транспортированием ТКО, введение системы электронного талона;</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уменьшение числа жалоб жителей по вопросам работы организаций, занимающихся транспортированием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развитие системы оценки работы организаций, занимающихся транспортированием ТКО;</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совершенствование процедуры проведения торгов по отбору организаций, занимающихся транспортированием ТКО;</w:t>
      </w:r>
    </w:p>
    <w:p w:rsidR="003C4F96" w:rsidRPr="003211B2" w:rsidRDefault="00A305C9" w:rsidP="00B249B8">
      <w:pPr>
        <w:widowControl w:val="0"/>
        <w:spacing w:after="0" w:line="276" w:lineRule="auto"/>
        <w:ind w:firstLine="709"/>
        <w:jc w:val="both"/>
        <w:rPr>
          <w:rFonts w:ascii="Times New Roman" w:eastAsia="Calibri" w:hAnsi="Times New Roman" w:cs="Times New Roman"/>
          <w:sz w:val="28"/>
          <w:szCs w:val="28"/>
        </w:rPr>
        <w:sectPr w:rsidR="003C4F96" w:rsidRPr="003211B2" w:rsidSect="00F4235F">
          <w:headerReference w:type="default" r:id="rId9"/>
          <w:type w:val="continuous"/>
          <w:pgSz w:w="11906" w:h="16838"/>
          <w:pgMar w:top="1134" w:right="992" w:bottom="1134" w:left="851" w:header="709" w:footer="709" w:gutter="0"/>
          <w:cols w:space="708"/>
          <w:docGrid w:linePitch="360"/>
        </w:sectPr>
      </w:pPr>
      <w:r w:rsidRPr="003211B2">
        <w:rPr>
          <w:rFonts w:ascii="Times New Roman" w:eastAsia="Times New Roman" w:hAnsi="Times New Roman" w:cs="Times New Roman"/>
          <w:sz w:val="28"/>
          <w:szCs w:val="28"/>
          <w:lang w:eastAsia="ru-RU"/>
        </w:rPr>
        <w:t>совершенствование цифровой платформы, информатизация сферы ЖКХ.</w:t>
      </w:r>
    </w:p>
    <w:p w:rsidR="00333D49" w:rsidRPr="003211B2" w:rsidRDefault="00333D49" w:rsidP="00333D49">
      <w:pPr>
        <w:widowControl w:val="0"/>
        <w:spacing w:after="0" w:line="276" w:lineRule="auto"/>
        <w:jc w:val="center"/>
        <w:outlineLvl w:val="0"/>
        <w:rPr>
          <w:rFonts w:ascii="Times New Roman" w:eastAsia="Times New Roman" w:hAnsi="Times New Roman" w:cs="Times New Roman"/>
          <w:b/>
          <w:sz w:val="28"/>
          <w:szCs w:val="28"/>
        </w:rPr>
      </w:pPr>
      <w:r w:rsidRPr="003211B2">
        <w:rPr>
          <w:rFonts w:ascii="Times New Roman" w:eastAsia="Times New Roman" w:hAnsi="Times New Roman" w:cs="Times New Roman"/>
          <w:b/>
          <w:sz w:val="28"/>
          <w:szCs w:val="28"/>
        </w:rPr>
        <w:t>4. Развитие конкуренции на рынке ритуальных услуг Московской области</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Ответственный за достижение ключевых показателей и координацию мероприятий МКУ «Служба обеспечения»</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1"/>
          <w:numId w:val="12"/>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3211B2">
        <w:rPr>
          <w:rFonts w:ascii="Times New Roman" w:eastAsia="Times New Roman" w:hAnsi="Times New Roman" w:cs="Times New Roman"/>
          <w:b/>
          <w:sz w:val="28"/>
          <w:szCs w:val="28"/>
          <w:lang w:eastAsia="ru-RU"/>
        </w:rPr>
        <w:br/>
        <w:t>на рынке ритуальных услуг</w:t>
      </w:r>
    </w:p>
    <w:p w:rsidR="00333D49" w:rsidRPr="003211B2" w:rsidRDefault="00333D49" w:rsidP="00333D4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rsidR="00333D49" w:rsidRPr="003211B2" w:rsidRDefault="00333D49" w:rsidP="00333D4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размещено 38 муниципальных кладбищ на общей площади более 43,57 гектаров, в том числе 33 открытых для захоронения, 5 - закрытых для свободного захоронения.</w:t>
      </w:r>
    </w:p>
    <w:p w:rsidR="00333D49" w:rsidRPr="003211B2" w:rsidRDefault="00333D49" w:rsidP="00333D4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 </w:t>
      </w:r>
      <w:r w:rsidRPr="003211B2">
        <w:rPr>
          <w:rFonts w:ascii="Times New Roman" w:eastAsia="Calibri" w:hAnsi="Times New Roman" w:cs="Times New Roman"/>
          <w:sz w:val="28"/>
          <w:szCs w:val="28"/>
        </w:rPr>
        <w:t>Ежегодная потребность в местах захоронения составляет около 0,15 гектаров. Р</w:t>
      </w:r>
      <w:r w:rsidRPr="003211B2">
        <w:rPr>
          <w:rFonts w:ascii="Times New Roman" w:eastAsia="Calibri" w:hAnsi="Times New Roman" w:cs="Times New Roman"/>
          <w:bCs/>
          <w:sz w:val="28"/>
          <w:szCs w:val="28"/>
        </w:rPr>
        <w:t>есурсы кладбищ не исчерпаны и составляют 14 га.</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Доля кладбищ, земельные участки которых оформлены</w:t>
      </w:r>
      <w:r w:rsidRPr="003211B2">
        <w:rPr>
          <w:rFonts w:ascii="Times New Roman" w:eastAsia="Calibri" w:hAnsi="Times New Roman" w:cs="Times New Roman"/>
          <w:sz w:val="28"/>
          <w:szCs w:val="28"/>
        </w:rPr>
        <w:br/>
        <w:t>в муниципальную собственность, по состоянию составляет 100% от общего количества кладбищ.</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p>
    <w:p w:rsidR="00333D49" w:rsidRPr="003211B2" w:rsidRDefault="00333D49" w:rsidP="00B05C2C">
      <w:pPr>
        <w:widowControl w:val="0"/>
        <w:numPr>
          <w:ilvl w:val="1"/>
          <w:numId w:val="12"/>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3211B2">
        <w:rPr>
          <w:rFonts w:ascii="Times New Roman" w:eastAsia="Times New Roman" w:hAnsi="Times New Roman" w:cs="Times New Roman"/>
          <w:b/>
          <w:sz w:val="28"/>
          <w:szCs w:val="28"/>
          <w:lang w:eastAsia="ru-RU"/>
        </w:rPr>
        <w:br/>
        <w:t>на рынке ритуальных услуг</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По состоянию на 01.01.2022 год количество частных организаций, оказывающих ритуальные услуги на территории городского округа Серебряные Пруды Московской области, составило 100 процентов от общего числа. </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1"/>
          <w:numId w:val="1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Оценка состояния конкурентной среды бизнес-объединениями</w:t>
      </w:r>
      <w:r w:rsidRPr="003211B2">
        <w:rPr>
          <w:rFonts w:ascii="Times New Roman" w:eastAsia="Times New Roman" w:hAnsi="Times New Roman" w:cs="Times New Roman"/>
          <w:b/>
          <w:sz w:val="28"/>
          <w:szCs w:val="28"/>
          <w:lang w:eastAsia="ru-RU"/>
        </w:rPr>
        <w:br/>
        <w:t>и потребителями</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Увеличение числа конкурентов не отметили опрошенные представители ритуального бизнеса.</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Количество организаций, функционирующих на рынке ритуальных услуг, большинство потребителей (71% опрошенных) охарактеризовало как достаточное. Выбором организаторов ритуальных услуг в большей или меньшей степени удовлетворено 60% опрошенных клиентов.</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1"/>
          <w:numId w:val="1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Характерные особенности рынка</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Все работы по благоустройству и содержанию кладбищ осуществляет МКУ «Служба обеспечения».</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На территории городского округа Серебряные Пруды расположено 38 кладбищ. </w:t>
      </w:r>
      <w:r w:rsidRPr="003211B2">
        <w:rPr>
          <w:rFonts w:ascii="Times New Roman" w:eastAsia="Calibri" w:hAnsi="Times New Roman" w:cs="Times New Roman"/>
          <w:bCs/>
          <w:sz w:val="28"/>
          <w:szCs w:val="28"/>
        </w:rPr>
        <w:t>В соответствии с Постановлением администрации городского округа Серебряные Пруды Московской области от 21.11.2022 №1810 «О наделении статусом специализированной службы по вопросам похоронного дела» обязанности специализированной службы по вопросам похоронного дела на территории городского округа Серебряные Пруды Московской области возложены ИП Ряковская С.В.</w:t>
      </w:r>
    </w:p>
    <w:p w:rsidR="00333D49" w:rsidRPr="003211B2" w:rsidRDefault="00333D49" w:rsidP="00333D4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Решением Совета депутатов городского округа Серебряные Пруды Московской области от 08.02.2022 №811/45, утверждена стоимость услуг, предоставляемых на безвозмездной основе, согласно гарантированному перечню услуг по погребению умерших.</w:t>
      </w:r>
    </w:p>
    <w:p w:rsidR="00333D49" w:rsidRPr="003211B2" w:rsidRDefault="00333D49" w:rsidP="00333D4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Муниципальная услуга по предоставлению одиночного и родственного захоронения, в том числе оформление соответствующих удостоверений и выдача разрешений на установку надмогильных сооружений оказывается администрацией городского округа Серебряные Пруды Московской области.</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Ритуальные услуги, в том числе услуги по погребению, предоставляются хозяйствующими субъектами, частной формы собственности. Жители  городского округа Серебряные Пруды могут воспользоваться онлайн сервисом и получить в электроном виде муниципальные услуги в сфере погребения и похоронного дела. Подать заявление о предоставлении места для захоронения (подзахоронения), перерегистрации захоронения на других лиц, об оформлении удостоверения о захоронении, установке (замене) и регистрации надгробного сооружения (надгробия), установке (замене) ограждения места захоронения можно на портале государственных и муниципальных Московской области.</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Pr="003211B2">
        <w:rPr>
          <w:rFonts w:ascii="Times New Roman" w:eastAsia="Calibri" w:hAnsi="Times New Roman" w:cs="Times New Roman"/>
          <w:sz w:val="28"/>
          <w:szCs w:val="28"/>
        </w:rPr>
        <w:br/>
        <w:t>«О контрактной системе в сфере закупок товаров, работ, услуг для обеспечения государственных и муниципальных нужд».</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 территории городского округа Серебряные Пруды работает одна частная организация ИП Ряковская С.В., оказывающая услуги по транспортировке умерших в морг, включая погрузочно-разгрузочные работы, с мест обнаружения или происшествия для производства судебно-медицинской экспертизы  с территории городского округа Серебряные Пруды Московской области.</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1"/>
          <w:numId w:val="1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Характеристика основных </w:t>
      </w:r>
      <w:r w:rsidRPr="003211B2">
        <w:rPr>
          <w:rFonts w:ascii="Times New Roman" w:eastAsia="Times New Roman" w:hAnsi="Times New Roman" w:cs="Times New Roman"/>
          <w:b/>
          <w:sz w:val="28"/>
          <w:szCs w:val="28"/>
          <w:lang w:eastAsia="ru-RU"/>
        </w:rPr>
        <w:br/>
        <w:t>административных и экономических барьеров входа на рынок ритуальных услуг</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Наличие недобросовестной конкуренции вследствие превалирования на рынке ритуальных услуг некомпетентных и криминализированных «игроков», основная задача которых получить прибыль в сложной жизненной ситуации граждан, связанной с потерей родных и близких.</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1"/>
          <w:numId w:val="1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Меры по развитию рынка</w:t>
      </w:r>
    </w:p>
    <w:p w:rsidR="00333D49" w:rsidRPr="003211B2" w:rsidRDefault="00333D49" w:rsidP="00333D49">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Основными перспективными направлениями развития рынка являются:</w:t>
      </w:r>
    </w:p>
    <w:p w:rsidR="00333D49" w:rsidRPr="003211B2" w:rsidRDefault="00333D49" w:rsidP="00333D49">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Создание механизма привлечения частных организаций на конкурентной основе к выполнению муниципальных заказов на оказание социальных услуг;</w:t>
      </w:r>
    </w:p>
    <w:p w:rsidR="00333D49" w:rsidRPr="003211B2" w:rsidRDefault="00333D49" w:rsidP="00333D49">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Обеспечение качества и доступности ритуальных услуг для всех категорий населения.</w:t>
      </w:r>
    </w:p>
    <w:p w:rsidR="00333D49" w:rsidRPr="003211B2" w:rsidRDefault="00333D49" w:rsidP="00333D49">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В связи со спецификой работы рынка, ритуальных услуг, последствия пандемии оказали минимальное негативное воздействие.</w:t>
      </w:r>
    </w:p>
    <w:p w:rsidR="00333D49" w:rsidRPr="003211B2" w:rsidRDefault="00333D49" w:rsidP="00333D49">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sz w:val="28"/>
          <w:szCs w:val="28"/>
        </w:rPr>
      </w:pPr>
    </w:p>
    <w:p w:rsidR="00333D49" w:rsidRPr="003211B2" w:rsidRDefault="00333D49" w:rsidP="00B05C2C">
      <w:pPr>
        <w:keepNext/>
        <w:widowControl w:val="0"/>
        <w:numPr>
          <w:ilvl w:val="1"/>
          <w:numId w:val="1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Перспективы развития рынка</w:t>
      </w:r>
    </w:p>
    <w:p w:rsidR="00333D49" w:rsidRPr="003211B2" w:rsidRDefault="00333D49" w:rsidP="00333D49">
      <w:pPr>
        <w:widowControl w:val="0"/>
        <w:pBdr>
          <w:bottom w:val="single" w:sz="4" w:space="29" w:color="FFFFFF"/>
        </w:pBd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перспективными направлениями развития рынка являются:</w:t>
      </w:r>
    </w:p>
    <w:p w:rsidR="00333D49" w:rsidRPr="003211B2" w:rsidRDefault="00333D49" w:rsidP="00333D49">
      <w:pPr>
        <w:widowControl w:val="0"/>
        <w:pBdr>
          <w:bottom w:val="single" w:sz="4" w:space="29" w:color="FFFFFF"/>
        </w:pBd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lang w:eastAsia="ru-RU"/>
        </w:rPr>
        <w:t>с</w:t>
      </w:r>
      <w:r w:rsidRPr="003211B2">
        <w:rPr>
          <w:rFonts w:ascii="Times New Roman" w:eastAsia="Times New Roman" w:hAnsi="Times New Roman" w:cs="Times New Roman"/>
          <w:bCs/>
          <w:sz w:val="28"/>
          <w:szCs w:val="28"/>
          <w:lang w:eastAsia="ru-RU"/>
        </w:rPr>
        <w:t>оздание цивилизованного и прозрачного рынка ритуальных услуг путем снижения коррупциогенности сферы погребения (определение полномочий органов местного самоуправления в сфере погребения и похоронного дела);</w:t>
      </w:r>
    </w:p>
    <w:p w:rsidR="003C4F96" w:rsidRPr="003211B2" w:rsidRDefault="00333D49" w:rsidP="00F4235F">
      <w:pPr>
        <w:widowControl w:val="0"/>
        <w:pBdr>
          <w:bottom w:val="single" w:sz="4" w:space="29" w:color="FFFFFF"/>
        </w:pBdr>
        <w:spacing w:after="0" w:line="276" w:lineRule="auto"/>
        <w:ind w:firstLine="709"/>
        <w:contextualSpacing/>
        <w:jc w:val="both"/>
        <w:rPr>
          <w:rFonts w:ascii="Times New Roman" w:eastAsia="Calibri" w:hAnsi="Times New Roman" w:cs="Times New Roman"/>
          <w:sz w:val="28"/>
          <w:szCs w:val="28"/>
        </w:rPr>
        <w:sectPr w:rsidR="003C4F96" w:rsidRPr="003211B2" w:rsidSect="00F4235F">
          <w:headerReference w:type="default" r:id="rId10"/>
          <w:type w:val="continuous"/>
          <w:pgSz w:w="11906" w:h="16838"/>
          <w:pgMar w:top="1134" w:right="992" w:bottom="1134" w:left="851" w:header="709" w:footer="709" w:gutter="0"/>
          <w:cols w:space="708"/>
          <w:docGrid w:linePitch="360"/>
        </w:sectPr>
      </w:pPr>
      <w:r w:rsidRPr="003211B2">
        <w:rPr>
          <w:rFonts w:ascii="Times New Roman" w:eastAsia="Times New Roman" w:hAnsi="Times New Roman" w:cs="Times New Roman"/>
          <w:bCs/>
          <w:sz w:val="28"/>
          <w:szCs w:val="28"/>
          <w:lang w:eastAsia="ru-RU"/>
        </w:rPr>
        <w:t>обеспечение качества и доступности ритуальных услуг для всех категорий населения.</w:t>
      </w:r>
    </w:p>
    <w:p w:rsidR="00272D9D" w:rsidRPr="003211B2" w:rsidRDefault="00272D9D" w:rsidP="00272D9D">
      <w:pPr>
        <w:widowControl w:val="0"/>
        <w:spacing w:after="0" w:line="276" w:lineRule="auto"/>
        <w:jc w:val="center"/>
        <w:outlineLvl w:val="0"/>
        <w:rPr>
          <w:rFonts w:ascii="Times New Roman" w:eastAsia="Times New Roman" w:hAnsi="Times New Roman" w:cs="Times New Roman"/>
          <w:b/>
          <w:sz w:val="28"/>
          <w:szCs w:val="28"/>
        </w:rPr>
      </w:pPr>
      <w:r w:rsidRPr="003211B2">
        <w:rPr>
          <w:rFonts w:ascii="Times New Roman" w:eastAsia="Times New Roman" w:hAnsi="Times New Roman" w:cs="Times New Roman"/>
          <w:b/>
          <w:sz w:val="28"/>
          <w:szCs w:val="28"/>
        </w:rPr>
        <w:t xml:space="preserve">5. Развитие конкуренции на рынке оказания услуг по перевозке </w:t>
      </w:r>
      <w:r w:rsidRPr="003211B2">
        <w:rPr>
          <w:rFonts w:ascii="Times New Roman" w:eastAsia="Times New Roman" w:hAnsi="Times New Roman" w:cs="Times New Roman"/>
          <w:b/>
          <w:sz w:val="28"/>
          <w:szCs w:val="28"/>
        </w:rPr>
        <w:br/>
        <w:t xml:space="preserve">пассажиров автомобильным транспортом по муниципальным </w:t>
      </w:r>
      <w:r w:rsidRPr="003211B2">
        <w:rPr>
          <w:rFonts w:ascii="Times New Roman" w:eastAsia="Times New Roman" w:hAnsi="Times New Roman" w:cs="Times New Roman"/>
          <w:b/>
          <w:sz w:val="28"/>
          <w:szCs w:val="28"/>
        </w:rPr>
        <w:br/>
        <w:t>маршрутам регулярных перевозок</w:t>
      </w:r>
    </w:p>
    <w:p w:rsidR="00272D9D" w:rsidRPr="003211B2" w:rsidRDefault="00272D9D" w:rsidP="00272D9D">
      <w:pPr>
        <w:widowControl w:val="0"/>
        <w:tabs>
          <w:tab w:val="left" w:pos="1134"/>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p>
    <w:p w:rsidR="00272D9D" w:rsidRPr="003211B2" w:rsidRDefault="00272D9D" w:rsidP="00272D9D">
      <w:pPr>
        <w:widowControl w:val="0"/>
        <w:tabs>
          <w:tab w:val="left" w:pos="1134"/>
        </w:tabs>
        <w:spacing w:after="0" w:line="276" w:lineRule="auto"/>
        <w:ind w:firstLine="709"/>
        <w:jc w:val="both"/>
        <w:rPr>
          <w:rFonts w:ascii="Times New Roman" w:eastAsia="Calibri" w:hAnsi="Times New Roman" w:cs="Times New Roman"/>
          <w:sz w:val="28"/>
          <w:szCs w:val="28"/>
        </w:rPr>
      </w:pPr>
    </w:p>
    <w:p w:rsidR="00272D9D" w:rsidRPr="003211B2" w:rsidRDefault="00272D9D" w:rsidP="00272D9D">
      <w:pPr>
        <w:widowControl w:val="0"/>
        <w:numPr>
          <w:ilvl w:val="1"/>
          <w:numId w:val="13"/>
        </w:numPr>
        <w:tabs>
          <w:tab w:val="left" w:pos="0"/>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Исходная информация в отношении ситуации и проблематики на рынке</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Маршрутная сеть городского округа Серебряные Пруды Московской области за 2023  год насчитывает  десять маршрутов регулярных перевозок, из которых десять </w:t>
      </w:r>
      <w:r w:rsidRPr="003211B2">
        <w:rPr>
          <w:rFonts w:ascii="Times New Roman" w:eastAsia="Calibri" w:hAnsi="Times New Roman" w:cs="Times New Roman"/>
          <w:sz w:val="28"/>
          <w:szCs w:val="28"/>
        </w:rPr>
        <w:t>–</w:t>
      </w:r>
      <w:r w:rsidRPr="003211B2">
        <w:rPr>
          <w:rFonts w:ascii="Times New Roman" w:eastAsia="Times New Roman" w:hAnsi="Times New Roman" w:cs="Times New Roman"/>
          <w:sz w:val="28"/>
          <w:szCs w:val="28"/>
          <w:lang w:eastAsia="ru-RU"/>
        </w:rPr>
        <w:t xml:space="preserve"> муниципальных маршрутов регулярных перевозок по регулируемым тарифам.</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Средняя стоимость одной поездки в городском муниципальном автобусе согласно установленным регулируемым тарифам составляет: банковская карта 45 руб., стрелка школьника 22,49 руб., карта стрелка обычная  или тройка 44,97 руб.</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отсутствуют городские коммерческие автобусы.</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Число автобусов общего пользования на 100 000 человек в городском округе Серебряные Пруды Московской области составляет 14 шт.</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100 % хозяйствующих субъектов на рынке ведут свою деятельность более 10 лет. Еще 100% имеют опыт работы от 5 до 10 лет. </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По муниципальным маршрутам пассажирского автомобильного транспорта перевезено около 700 тысяч  человек.</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Рынок оказания услуг по перевозке пассажиров автомобильным транспортом по муниципальным маршрутам регулярных перевозок пострадал на фоне западных санкций.</w:t>
      </w:r>
    </w:p>
    <w:p w:rsidR="00272D9D" w:rsidRPr="003211B2" w:rsidRDefault="00272D9D" w:rsidP="00272D9D">
      <w:pPr>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         </w:t>
      </w:r>
    </w:p>
    <w:p w:rsidR="00272D9D" w:rsidRPr="003211B2" w:rsidRDefault="00272D9D" w:rsidP="00272D9D">
      <w:pPr>
        <w:widowControl w:val="0"/>
        <w:tabs>
          <w:tab w:val="left" w:pos="0"/>
        </w:tabs>
        <w:spacing w:after="0" w:line="276" w:lineRule="auto"/>
        <w:ind w:left="720"/>
        <w:outlineLvl w:val="1"/>
        <w:rPr>
          <w:rFonts w:ascii="Times New Roman" w:eastAsia="Times New Roman" w:hAnsi="Times New Roman" w:cs="Times New Roman"/>
          <w:b/>
          <w:sz w:val="28"/>
          <w:szCs w:val="28"/>
          <w:lang w:eastAsia="ru-RU"/>
        </w:rPr>
      </w:pPr>
    </w:p>
    <w:p w:rsidR="00272D9D" w:rsidRPr="003211B2" w:rsidRDefault="00272D9D" w:rsidP="00272D9D">
      <w:pPr>
        <w:widowControl w:val="0"/>
        <w:numPr>
          <w:ilvl w:val="1"/>
          <w:numId w:val="13"/>
        </w:numPr>
        <w:tabs>
          <w:tab w:val="left" w:pos="0"/>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На территории </w:t>
      </w:r>
      <w:r w:rsidRPr="003211B2">
        <w:rPr>
          <w:rFonts w:ascii="Times New Roman" w:eastAsia="Times New Roman" w:hAnsi="Times New Roman" w:cs="Times New Roman"/>
          <w:sz w:val="28"/>
          <w:szCs w:val="28"/>
          <w:lang w:eastAsia="ru-RU"/>
        </w:rPr>
        <w:t xml:space="preserve">городского округа Серебряные Пруды </w:t>
      </w:r>
      <w:r w:rsidRPr="003211B2">
        <w:rPr>
          <w:rFonts w:ascii="Times New Roman" w:eastAsia="Calibri" w:hAnsi="Times New Roman" w:cs="Times New Roman"/>
          <w:sz w:val="28"/>
          <w:szCs w:val="28"/>
        </w:rPr>
        <w:t>отсутствуют частные перевозчики.</w:t>
      </w:r>
      <w:r w:rsidRPr="003211B2">
        <w:t xml:space="preserve"> </w:t>
      </w:r>
      <w:r w:rsidRPr="003211B2">
        <w:rPr>
          <w:rFonts w:ascii="Times New Roman" w:eastAsia="Calibri" w:hAnsi="Times New Roman" w:cs="Times New Roman"/>
          <w:sz w:val="28"/>
          <w:szCs w:val="28"/>
        </w:rPr>
        <w:t>Вероятной причиной недостаточного развития частных перевозчиков являются значительные первоначальные вложения (стоимость автобусов и их обслуживания) при длительных сроках окупаемости.</w:t>
      </w: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272D9D" w:rsidRPr="003211B2" w:rsidRDefault="00272D9D" w:rsidP="00272D9D">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272D9D" w:rsidRPr="003211B2" w:rsidRDefault="00272D9D" w:rsidP="00272D9D">
      <w:pPr>
        <w:widowControl w:val="0"/>
        <w:numPr>
          <w:ilvl w:val="1"/>
          <w:numId w:val="13"/>
        </w:numPr>
        <w:tabs>
          <w:tab w:val="left" w:pos="0"/>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Оценка состояния конкурентной среды </w:t>
      </w:r>
      <w:r w:rsidRPr="003211B2">
        <w:rPr>
          <w:rFonts w:ascii="Times New Roman" w:eastAsia="Times New Roman" w:hAnsi="Times New Roman" w:cs="Times New Roman"/>
          <w:b/>
          <w:sz w:val="28"/>
          <w:szCs w:val="28"/>
          <w:lang w:eastAsia="ru-RU"/>
        </w:rPr>
        <w:br/>
        <w:t>бизнес-объединениями и потребителями</w:t>
      </w:r>
    </w:p>
    <w:p w:rsidR="00272D9D" w:rsidRPr="003211B2" w:rsidRDefault="00272D9D" w:rsidP="00272D9D">
      <w:pPr>
        <w:widowControl w:val="0"/>
        <w:tabs>
          <w:tab w:val="left" w:pos="851"/>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Состояние конкурентной среды оценивается больше чем половиной опрошенных предпринимателей 73% как слабое. </w:t>
      </w:r>
    </w:p>
    <w:p w:rsidR="00272D9D" w:rsidRPr="003211B2" w:rsidRDefault="00272D9D" w:rsidP="00272D9D">
      <w:pPr>
        <w:widowControl w:val="0"/>
        <w:tabs>
          <w:tab w:val="left" w:pos="851"/>
        </w:tabs>
        <w:spacing w:after="0" w:line="276" w:lineRule="auto"/>
        <w:jc w:val="both"/>
        <w:rPr>
          <w:rFonts w:ascii="Times New Roman" w:eastAsia="Calibri" w:hAnsi="Times New Roman" w:cs="Times New Roman"/>
          <w:sz w:val="28"/>
          <w:szCs w:val="28"/>
        </w:rPr>
      </w:pPr>
    </w:p>
    <w:p w:rsidR="00272D9D" w:rsidRPr="003211B2" w:rsidRDefault="00272D9D" w:rsidP="00272D9D">
      <w:pPr>
        <w:widowControl w:val="0"/>
        <w:numPr>
          <w:ilvl w:val="1"/>
          <w:numId w:val="13"/>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Характерные особенности рынка</w:t>
      </w:r>
    </w:p>
    <w:p w:rsidR="00272D9D" w:rsidRPr="003211B2" w:rsidRDefault="00272D9D" w:rsidP="00272D9D">
      <w:pPr>
        <w:widowControl w:val="0"/>
        <w:tabs>
          <w:tab w:val="left" w:pos="851"/>
          <w:tab w:val="left" w:pos="1134"/>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Особенностью рынка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является полное  отсутствие организаций перевозчиков, зарегистрированных на территории округа.  На территории городского округа  перевозки осуществляет организация, </w:t>
      </w:r>
      <w:r w:rsidRPr="003211B2">
        <w:rPr>
          <w:rFonts w:ascii="Times New Roman" w:eastAsia="Times New Roman" w:hAnsi="Times New Roman" w:cs="Times New Roman"/>
          <w:sz w:val="28"/>
          <w:szCs w:val="28"/>
          <w:lang w:eastAsia="ru-RU"/>
        </w:rPr>
        <w:t>АО «Мострансавто»</w:t>
      </w:r>
      <w:r w:rsidRPr="003211B2">
        <w:rPr>
          <w:rFonts w:ascii="Times New Roman" w:eastAsia="Calibri" w:hAnsi="Times New Roman" w:cs="Times New Roman"/>
          <w:sz w:val="28"/>
          <w:szCs w:val="28"/>
        </w:rPr>
        <w:t>. Таким образом, основную долю рынка занимает один  крупный перевозчик государственной формы собственности.</w:t>
      </w:r>
    </w:p>
    <w:p w:rsidR="00272D9D" w:rsidRPr="003211B2" w:rsidRDefault="00272D9D" w:rsidP="00272D9D">
      <w:pPr>
        <w:widowControl w:val="0"/>
        <w:tabs>
          <w:tab w:val="left" w:pos="851"/>
          <w:tab w:val="left" w:pos="1134"/>
        </w:tabs>
        <w:spacing w:after="0" w:line="276" w:lineRule="auto"/>
        <w:ind w:firstLine="709"/>
        <w:jc w:val="both"/>
        <w:rPr>
          <w:rFonts w:ascii="Times New Roman" w:eastAsia="Calibri" w:hAnsi="Times New Roman" w:cs="Times New Roman"/>
          <w:sz w:val="28"/>
          <w:szCs w:val="28"/>
        </w:rPr>
      </w:pPr>
    </w:p>
    <w:p w:rsidR="00272D9D" w:rsidRPr="003211B2" w:rsidRDefault="00272D9D" w:rsidP="00272D9D">
      <w:pPr>
        <w:keepNext/>
        <w:keepLines/>
        <w:widowControl w:val="0"/>
        <w:numPr>
          <w:ilvl w:val="1"/>
          <w:numId w:val="13"/>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Характеристика основных административных </w:t>
      </w:r>
      <w:r w:rsidRPr="003211B2">
        <w:rPr>
          <w:rFonts w:ascii="Times New Roman" w:eastAsia="Times New Roman" w:hAnsi="Times New Roman" w:cs="Times New Roman"/>
          <w:b/>
          <w:sz w:val="28"/>
          <w:szCs w:val="28"/>
          <w:lang w:eastAsia="ru-RU"/>
        </w:rPr>
        <w:br/>
        <w:t>и экономических барьеров входа на рынок</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проблемами,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являются:</w:t>
      </w:r>
    </w:p>
    <w:p w:rsidR="00272D9D" w:rsidRPr="003211B2" w:rsidRDefault="00272D9D" w:rsidP="00272D9D">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рост числа административных барьеров, затрудняющих ведения бизнеса </w:t>
      </w:r>
      <w:r w:rsidRPr="003211B2">
        <w:rPr>
          <w:rFonts w:ascii="Times New Roman" w:eastAsia="Times New Roman" w:hAnsi="Times New Roman" w:cs="Times New Roman"/>
          <w:sz w:val="28"/>
          <w:szCs w:val="28"/>
          <w:lang w:eastAsia="ru-RU"/>
        </w:rPr>
        <w:br/>
        <w:t>на рынке пассажирских перевозок;</w:t>
      </w:r>
    </w:p>
    <w:p w:rsidR="00272D9D" w:rsidRPr="003211B2" w:rsidRDefault="00272D9D" w:rsidP="00272D9D">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отставание темпов развития транспортной инфраструктуры от темпов социально-экономического развития региона;</w:t>
      </w:r>
    </w:p>
    <w:p w:rsidR="00272D9D" w:rsidRPr="003211B2" w:rsidRDefault="00272D9D" w:rsidP="00272D9D">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вложений.</w:t>
      </w:r>
    </w:p>
    <w:p w:rsidR="00272D9D" w:rsidRPr="003211B2" w:rsidRDefault="00272D9D" w:rsidP="00272D9D">
      <w:pPr>
        <w:widowControl w:val="0"/>
        <w:spacing w:after="0" w:line="276" w:lineRule="auto"/>
        <w:ind w:firstLine="709"/>
        <w:jc w:val="both"/>
        <w:rPr>
          <w:rFonts w:ascii="Times New Roman" w:eastAsia="Times New Roman" w:hAnsi="Times New Roman" w:cs="Times New Roman"/>
          <w:sz w:val="28"/>
          <w:szCs w:val="28"/>
          <w:lang w:eastAsia="ru-RU"/>
        </w:rPr>
      </w:pPr>
    </w:p>
    <w:p w:rsidR="00272D9D" w:rsidRPr="003211B2" w:rsidRDefault="00272D9D" w:rsidP="00272D9D">
      <w:pPr>
        <w:widowControl w:val="0"/>
        <w:numPr>
          <w:ilvl w:val="1"/>
          <w:numId w:val="13"/>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Меры по развитию рынка</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настоящее время в городском округе Серебряные Пруды Московской области реализуется программа ««Развитие и функционирование дорожно-транспортного комплекса» на 2023-2027 годы, утвержденная Постановлением администрации городского округа Серебряные Пруды Московской области от 29.12.2022 №2139 «Об утверждении муниципальной программы городского округа Серебряные Пруды Московской области «Развитие и функционирование дорожно-транспортного комплекса», в рамках исполнения которой в сфере по содействию развитию конкуренции на рынке оказания услуг по перевозке пассажиров автомобильным транспортом по муниципальным маршрутам регулярных перевозок.</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Программой предусмотрено решение задач по повышению уровня качества и доступности транспортных услуг для населения: оптимизация маршрутной сети, обновление подвижного состава, развитие безналичной оплаты проезда, субсидирование перевозок отдельных категорий граждан, иные мероприятия.</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p>
    <w:p w:rsidR="00272D9D" w:rsidRPr="003211B2" w:rsidRDefault="00272D9D" w:rsidP="00272D9D">
      <w:pPr>
        <w:widowControl w:val="0"/>
        <w:numPr>
          <w:ilvl w:val="1"/>
          <w:numId w:val="13"/>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Перспективы развития рынка</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перспективными направлениями развития рынка являются:</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развитие институтов взаимодействия государства и бизнеса (в том числе </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рамках «Совета рынка транспортных услуг»);</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совершенствование конкурентных процедур в сфере пассажирских перевозок;</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обеспечение прозрачности условий конкурсного отбора на организацию транспортного обслуживания населения на маршрутах общего пользования;</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установление единых стандартов для транспортных средств;</w:t>
      </w:r>
    </w:p>
    <w:p w:rsidR="00272D9D" w:rsidRPr="003211B2" w:rsidRDefault="00272D9D" w:rsidP="00272D9D">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сокращение доли услуг, реализуемых государственными и муниципальными унитарными предприятиями, в общем объеме транспортных услуг, в том числе обеспечение преимуществ субъектам малого предпринимательства для участия </w:t>
      </w:r>
    </w:p>
    <w:p w:rsidR="00272D9D" w:rsidRPr="003211B2" w:rsidRDefault="00272D9D" w:rsidP="00272D9D">
      <w:pPr>
        <w:widowControl w:val="0"/>
        <w:spacing w:after="0" w:line="276" w:lineRule="auto"/>
        <w:ind w:firstLine="709"/>
        <w:jc w:val="both"/>
      </w:pPr>
      <w:r w:rsidRPr="003211B2">
        <w:rPr>
          <w:rFonts w:ascii="Times New Roman" w:eastAsia="Calibri" w:hAnsi="Times New Roman" w:cs="Times New Roman"/>
          <w:sz w:val="28"/>
          <w:szCs w:val="28"/>
        </w:rPr>
        <w:t>в закупках на оказание услуг по перевозке пассажиров по маршрутам регулярных перевозок по регулируемым на территории городского округа Серебряные Пруды Московской области.</w:t>
      </w:r>
    </w:p>
    <w:p w:rsidR="00756F1B" w:rsidRPr="003211B2" w:rsidRDefault="00756F1B" w:rsidP="00756F1B">
      <w:pPr>
        <w:widowControl w:val="0"/>
        <w:spacing w:after="0" w:line="276" w:lineRule="auto"/>
        <w:ind w:firstLine="709"/>
        <w:jc w:val="both"/>
        <w:rPr>
          <w:rFonts w:ascii="Times New Roman" w:hAnsi="Times New Roman" w:cs="Times New Roman"/>
          <w:sz w:val="26"/>
          <w:szCs w:val="26"/>
        </w:rPr>
      </w:pP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p>
    <w:p w:rsidR="003C4F96" w:rsidRPr="003211B2" w:rsidRDefault="003C4F96" w:rsidP="008F0AB0">
      <w:pPr>
        <w:widowControl w:val="0"/>
        <w:spacing w:after="0" w:line="276" w:lineRule="auto"/>
        <w:jc w:val="both"/>
        <w:rPr>
          <w:rFonts w:ascii="Times New Roman" w:eastAsia="Calibri" w:hAnsi="Times New Roman" w:cs="Times New Roman"/>
          <w:sz w:val="28"/>
          <w:szCs w:val="28"/>
        </w:rPr>
        <w:sectPr w:rsidR="003C4F96" w:rsidRPr="003211B2" w:rsidSect="00F4235F">
          <w:type w:val="continuous"/>
          <w:pgSz w:w="11906" w:h="16838"/>
          <w:pgMar w:top="1134" w:right="992" w:bottom="1134" w:left="851" w:header="709" w:footer="709" w:gutter="0"/>
          <w:cols w:space="708"/>
          <w:docGrid w:linePitch="360"/>
        </w:sectPr>
      </w:pPr>
    </w:p>
    <w:p w:rsidR="003C4F96" w:rsidRPr="003211B2" w:rsidRDefault="003C4F96" w:rsidP="003C4F96">
      <w:pPr>
        <w:widowControl w:val="0"/>
        <w:spacing w:after="0" w:line="276" w:lineRule="auto"/>
        <w:contextualSpacing/>
        <w:jc w:val="center"/>
        <w:outlineLvl w:val="0"/>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6. 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Ответственный за достижение ключевых показателей и координацию мероприятий – Служба информационно-коммуникационных технологий управления по общим вопросам</w:t>
      </w:r>
    </w:p>
    <w:p w:rsidR="00712413" w:rsidRPr="003211B2" w:rsidRDefault="00712413" w:rsidP="003C4F96">
      <w:pPr>
        <w:widowControl w:val="0"/>
        <w:spacing w:after="0" w:line="276" w:lineRule="auto"/>
        <w:ind w:firstLine="709"/>
        <w:jc w:val="both"/>
        <w:rPr>
          <w:rFonts w:ascii="Times New Roman" w:eastAsia="Calibri" w:hAnsi="Times New Roman" w:cs="Times New Roman"/>
          <w:sz w:val="28"/>
          <w:szCs w:val="28"/>
        </w:rPr>
      </w:pPr>
    </w:p>
    <w:p w:rsidR="003C4F96" w:rsidRPr="003211B2" w:rsidRDefault="003C4F96" w:rsidP="00B05C2C">
      <w:pPr>
        <w:widowControl w:val="0"/>
        <w:numPr>
          <w:ilvl w:val="0"/>
          <w:numId w:val="14"/>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Исходная информация в отношении ситуации и проблематики на рынке услуг связи, в том числе услуг по предоставлению широкополосного доступа к информационно-телекоммуникационной сети «Интернет»</w:t>
      </w:r>
    </w:p>
    <w:p w:rsidR="003C4F96" w:rsidRPr="003211B2" w:rsidRDefault="007A51EA" w:rsidP="003C4F9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Доля</w:t>
      </w:r>
      <w:r w:rsidR="003C4F96" w:rsidRPr="003211B2">
        <w:rPr>
          <w:rFonts w:ascii="Times New Roman" w:eastAsia="Times New Roman" w:hAnsi="Times New Roman" w:cs="Times New Roman"/>
          <w:sz w:val="28"/>
          <w:szCs w:val="28"/>
          <w:lang w:eastAsia="ru-RU"/>
        </w:rPr>
        <w:t xml:space="preserve"> домохозяйств в городском округе Серебряные Пруды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 Мбит в секунду, предоставляемыми не менее чем двумя операторами, достигла </w:t>
      </w:r>
      <w:r w:rsidR="00564D9B" w:rsidRPr="003211B2">
        <w:rPr>
          <w:rFonts w:ascii="Times New Roman" w:eastAsia="Times New Roman" w:hAnsi="Times New Roman" w:cs="Times New Roman"/>
          <w:sz w:val="28"/>
          <w:szCs w:val="28"/>
          <w:lang w:eastAsia="ru-RU"/>
        </w:rPr>
        <w:t>12,8%</w:t>
      </w:r>
      <w:r w:rsidR="003C4F96" w:rsidRPr="003211B2">
        <w:rPr>
          <w:rFonts w:ascii="Times New Roman" w:eastAsia="Times New Roman" w:hAnsi="Times New Roman" w:cs="Times New Roman"/>
          <w:sz w:val="28"/>
          <w:szCs w:val="28"/>
          <w:lang w:eastAsia="ru-RU"/>
        </w:rPr>
        <w:t xml:space="preserve"> (</w:t>
      </w:r>
      <w:r w:rsidR="00564D9B" w:rsidRPr="003211B2">
        <w:rPr>
          <w:rFonts w:ascii="Times New Roman" w:eastAsia="Times New Roman" w:hAnsi="Times New Roman" w:cs="Times New Roman"/>
          <w:sz w:val="28"/>
          <w:szCs w:val="28"/>
          <w:lang w:eastAsia="ru-RU"/>
        </w:rPr>
        <w:t>54</w:t>
      </w:r>
      <w:r w:rsidR="003C4F96" w:rsidRPr="003211B2">
        <w:rPr>
          <w:rFonts w:ascii="Times New Roman" w:eastAsia="Times New Roman" w:hAnsi="Times New Roman" w:cs="Times New Roman"/>
          <w:sz w:val="28"/>
          <w:szCs w:val="28"/>
          <w:lang w:eastAsia="ru-RU"/>
        </w:rPr>
        <w:t xml:space="preserve"> домохозяйств).</w:t>
      </w:r>
    </w:p>
    <w:p w:rsidR="003C4F96" w:rsidRPr="003211B2" w:rsidRDefault="003C4F96" w:rsidP="003C4F96">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Одновременно порядка </w:t>
      </w:r>
      <w:r w:rsidR="00564D9B" w:rsidRPr="003211B2">
        <w:rPr>
          <w:rFonts w:ascii="Times New Roman" w:eastAsia="Times New Roman" w:hAnsi="Times New Roman" w:cs="Times New Roman"/>
          <w:sz w:val="28"/>
          <w:szCs w:val="28"/>
          <w:lang w:eastAsia="ru-RU"/>
        </w:rPr>
        <w:t>87,2</w:t>
      </w:r>
      <w:r w:rsidRPr="003211B2">
        <w:rPr>
          <w:rFonts w:ascii="Times New Roman" w:eastAsia="Times New Roman" w:hAnsi="Times New Roman" w:cs="Times New Roman"/>
          <w:sz w:val="28"/>
          <w:szCs w:val="28"/>
          <w:lang w:eastAsia="ru-RU"/>
        </w:rPr>
        <w:t>% многоквартирных домов (</w:t>
      </w:r>
      <w:r w:rsidR="00564D9B" w:rsidRPr="003211B2">
        <w:rPr>
          <w:rFonts w:ascii="Times New Roman" w:eastAsia="Times New Roman" w:hAnsi="Times New Roman" w:cs="Times New Roman"/>
          <w:sz w:val="28"/>
          <w:szCs w:val="28"/>
          <w:lang w:eastAsia="ru-RU"/>
        </w:rPr>
        <w:t>367</w:t>
      </w:r>
      <w:r w:rsidRPr="003211B2">
        <w:rPr>
          <w:rFonts w:ascii="Times New Roman" w:eastAsia="Times New Roman" w:hAnsi="Times New Roman" w:cs="Times New Roman"/>
          <w:sz w:val="28"/>
          <w:szCs w:val="28"/>
          <w:lang w:eastAsia="ru-RU"/>
        </w:rPr>
        <w:t xml:space="preserve"> домохозяйств) в городском округе Серебряные Пруды Московской области имеют трех и более поставщиков интернет-услуг.</w:t>
      </w:r>
    </w:p>
    <w:p w:rsidR="003C4F96" w:rsidRPr="003211B2" w:rsidRDefault="003C4F96" w:rsidP="003C4F9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Все домохозяйства имеют возможность выбора оператора связи. </w:t>
      </w:r>
    </w:p>
    <w:p w:rsidR="005C1A6B" w:rsidRPr="003211B2" w:rsidRDefault="005C1A6B" w:rsidP="003C4F9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3C4F96" w:rsidRPr="003211B2" w:rsidRDefault="003C4F96" w:rsidP="00B05C2C">
      <w:pPr>
        <w:widowControl w:val="0"/>
        <w:numPr>
          <w:ilvl w:val="0"/>
          <w:numId w:val="14"/>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Доля хозяйствующих субъектов частной формы собственности на рынке услуг связи, в том числе услуг по предоставлению широкополосного доступа к информационно-телекоммуникационной сети «Интернет»</w:t>
      </w:r>
    </w:p>
    <w:p w:rsidR="003C4F96" w:rsidRPr="003211B2" w:rsidRDefault="003C4F96" w:rsidP="003C4F96">
      <w:pPr>
        <w:widowControl w:val="0"/>
        <w:tabs>
          <w:tab w:val="left" w:pos="851"/>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По данным Реестра лицензий в области связи Федеральной службы по надзору в сфере связи, информационных технологий и массовых коммуникаций в городском округе Серебряные Пруды Московской области насчитывается 6 субъектов хозяйственной деятельности: телематические услуги связи – </w:t>
      </w:r>
      <w:r w:rsidR="00585FD6" w:rsidRPr="003211B2">
        <w:rPr>
          <w:rFonts w:ascii="Times New Roman" w:eastAsia="Calibri" w:hAnsi="Times New Roman" w:cs="Times New Roman"/>
          <w:sz w:val="28"/>
          <w:szCs w:val="28"/>
        </w:rPr>
        <w:t>5</w:t>
      </w:r>
      <w:r w:rsidRPr="003211B2">
        <w:rPr>
          <w:rFonts w:ascii="Times New Roman" w:eastAsia="Calibri" w:hAnsi="Times New Roman" w:cs="Times New Roman"/>
          <w:sz w:val="28"/>
          <w:szCs w:val="28"/>
        </w:rPr>
        <w:t xml:space="preserve"> единиц, услуги связи по передаче данных, за исключением услуг связи по передаче данных для целей п</w:t>
      </w:r>
      <w:r w:rsidR="00271A40" w:rsidRPr="003211B2">
        <w:rPr>
          <w:rFonts w:ascii="Times New Roman" w:eastAsia="Calibri" w:hAnsi="Times New Roman" w:cs="Times New Roman"/>
          <w:sz w:val="28"/>
          <w:szCs w:val="28"/>
        </w:rPr>
        <w:t xml:space="preserve">ередачи голосовой информации – </w:t>
      </w:r>
      <w:r w:rsidR="00585FD6" w:rsidRPr="003211B2">
        <w:rPr>
          <w:rFonts w:ascii="Times New Roman" w:eastAsia="Calibri" w:hAnsi="Times New Roman" w:cs="Times New Roman"/>
          <w:sz w:val="28"/>
          <w:szCs w:val="28"/>
        </w:rPr>
        <w:t>4</w:t>
      </w:r>
      <w:r w:rsidRPr="003211B2">
        <w:rPr>
          <w:rFonts w:ascii="Times New Roman" w:eastAsia="Calibri" w:hAnsi="Times New Roman" w:cs="Times New Roman"/>
          <w:sz w:val="28"/>
          <w:szCs w:val="28"/>
        </w:rPr>
        <w:t xml:space="preserve"> единиц.</w:t>
      </w:r>
    </w:p>
    <w:p w:rsidR="003C4F96" w:rsidRPr="003211B2" w:rsidRDefault="003C4F96" w:rsidP="003C4F96">
      <w:pPr>
        <w:widowControl w:val="0"/>
        <w:tabs>
          <w:tab w:val="left" w:pos="851"/>
        </w:tabs>
        <w:spacing w:after="0" w:line="276" w:lineRule="auto"/>
        <w:jc w:val="both"/>
        <w:rPr>
          <w:rFonts w:ascii="Times New Roman" w:eastAsia="Calibri" w:hAnsi="Times New Roman" w:cs="Times New Roman"/>
          <w:sz w:val="28"/>
          <w:szCs w:val="28"/>
        </w:rPr>
      </w:pPr>
    </w:p>
    <w:p w:rsidR="003C4F96" w:rsidRPr="003211B2" w:rsidRDefault="003C4F96" w:rsidP="00B05C2C">
      <w:pPr>
        <w:widowControl w:val="0"/>
        <w:numPr>
          <w:ilvl w:val="0"/>
          <w:numId w:val="14"/>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Оценка состояния конкурентной среды бизнес-объединениями и потребителями</w:t>
      </w:r>
    </w:p>
    <w:p w:rsidR="003C4F96" w:rsidRPr="003211B2" w:rsidRDefault="007A51EA"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Более</w:t>
      </w:r>
      <w:r w:rsidR="003C4F96" w:rsidRPr="003211B2">
        <w:rPr>
          <w:rFonts w:ascii="Times New Roman" w:eastAsia="Calibri" w:hAnsi="Times New Roman" w:cs="Times New Roman"/>
          <w:sz w:val="28"/>
          <w:szCs w:val="28"/>
        </w:rPr>
        <w:t xml:space="preserve"> половин</w:t>
      </w:r>
      <w:r w:rsidRPr="003211B2">
        <w:rPr>
          <w:rFonts w:ascii="Times New Roman" w:eastAsia="Calibri" w:hAnsi="Times New Roman" w:cs="Times New Roman"/>
          <w:sz w:val="28"/>
          <w:szCs w:val="28"/>
        </w:rPr>
        <w:t>ы</w:t>
      </w:r>
      <w:r w:rsidR="003C4F96" w:rsidRPr="003211B2">
        <w:rPr>
          <w:rFonts w:ascii="Times New Roman" w:eastAsia="Calibri" w:hAnsi="Times New Roman" w:cs="Times New Roman"/>
          <w:sz w:val="28"/>
          <w:szCs w:val="28"/>
        </w:rPr>
        <w:t xml:space="preserve"> опрошенных предпринимателей (</w:t>
      </w:r>
      <w:r w:rsidR="00CE7BAC" w:rsidRPr="003211B2">
        <w:rPr>
          <w:rFonts w:ascii="Times New Roman" w:eastAsia="Calibri" w:hAnsi="Times New Roman" w:cs="Times New Roman"/>
          <w:sz w:val="28"/>
          <w:szCs w:val="28"/>
        </w:rPr>
        <w:t>53</w:t>
      </w:r>
      <w:r w:rsidR="003C4F96" w:rsidRPr="003211B2">
        <w:rPr>
          <w:rFonts w:ascii="Times New Roman" w:eastAsia="Calibri" w:hAnsi="Times New Roman" w:cs="Times New Roman"/>
          <w:sz w:val="28"/>
          <w:szCs w:val="28"/>
        </w:rPr>
        <w:t xml:space="preserve">%) считают, что ведут бизнес в условиях высокой и очень высокой конкуренции – для сохранения рыночной позиции бизнеса им необходимо регулярно (раз в год или чаще) предпринимать меры по повышению конкурентоспособности услуг (снижение цен, повышение качества связи, развитие сопутствующих услуг, иное) </w:t>
      </w:r>
      <w:r w:rsidR="003C4F96" w:rsidRPr="003211B2">
        <w:rPr>
          <w:rFonts w:ascii="Times New Roman" w:eastAsia="Calibri" w:hAnsi="Times New Roman" w:cs="Times New Roman"/>
          <w:sz w:val="28"/>
          <w:szCs w:val="28"/>
        </w:rPr>
        <w:br/>
        <w:t>и периодически применять новые способы конкурентной борьбы.</w:t>
      </w:r>
    </w:p>
    <w:p w:rsidR="003C4F96" w:rsidRPr="003211B2" w:rsidRDefault="00CE7BAC"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8</w:t>
      </w:r>
      <w:r w:rsidR="003C4F96" w:rsidRPr="003211B2">
        <w:rPr>
          <w:rFonts w:ascii="Times New Roman" w:eastAsia="Calibri" w:hAnsi="Times New Roman" w:cs="Times New Roman"/>
          <w:sz w:val="28"/>
          <w:szCs w:val="28"/>
        </w:rPr>
        <w:t xml:space="preserve">7% опрошенных пользователей оценивают количество организаций, предоставляющих услуги интернет-связи как достаточное или даже избыточное. Возможность выбора </w:t>
      </w:r>
      <w:r w:rsidR="00271A40" w:rsidRPr="003211B2">
        <w:rPr>
          <w:rFonts w:ascii="Times New Roman" w:eastAsia="Calibri" w:hAnsi="Times New Roman" w:cs="Times New Roman"/>
          <w:sz w:val="28"/>
          <w:szCs w:val="28"/>
        </w:rPr>
        <w:t>Интернет-провайдера</w:t>
      </w:r>
      <w:r w:rsidR="003C4F96" w:rsidRPr="003211B2">
        <w:rPr>
          <w:rFonts w:ascii="Times New Roman" w:eastAsia="Calibri" w:hAnsi="Times New Roman" w:cs="Times New Roman"/>
          <w:sz w:val="28"/>
          <w:szCs w:val="28"/>
        </w:rPr>
        <w:t xml:space="preserve"> устраивает подавляющее большинство клиентов (7</w:t>
      </w:r>
      <w:r w:rsidRPr="003211B2">
        <w:rPr>
          <w:rFonts w:ascii="Times New Roman" w:eastAsia="Calibri" w:hAnsi="Times New Roman" w:cs="Times New Roman"/>
          <w:sz w:val="28"/>
          <w:szCs w:val="28"/>
        </w:rPr>
        <w:t>1</w:t>
      </w:r>
      <w:r w:rsidR="003C4F96" w:rsidRPr="003211B2">
        <w:rPr>
          <w:rFonts w:ascii="Times New Roman" w:eastAsia="Calibri" w:hAnsi="Times New Roman" w:cs="Times New Roman"/>
          <w:sz w:val="28"/>
          <w:szCs w:val="28"/>
        </w:rPr>
        <w:t>% респондентов), вне зависимости от места проживания.</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p>
    <w:p w:rsidR="003C4F96" w:rsidRPr="003211B2" w:rsidRDefault="003C4F96" w:rsidP="00B05C2C">
      <w:pPr>
        <w:widowControl w:val="0"/>
        <w:numPr>
          <w:ilvl w:val="0"/>
          <w:numId w:val="14"/>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Характерные особенности рынка</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Pr="003211B2">
        <w:rPr>
          <w:rFonts w:ascii="Times New Roman" w:eastAsia="Calibri" w:hAnsi="Times New Roman" w:cs="Times New Roman"/>
          <w:sz w:val="28"/>
          <w:szCs w:val="28"/>
        </w:rPr>
        <w:br/>
        <w:t>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w:t>
      </w:r>
      <w:r w:rsidRPr="003211B2">
        <w:rPr>
          <w:rFonts w:ascii="Times New Roman" w:eastAsia="Calibri" w:hAnsi="Times New Roman" w:cs="Times New Roman"/>
          <w:sz w:val="28"/>
          <w:szCs w:val="28"/>
        </w:rPr>
        <w:br/>
        <w:t xml:space="preserve">в большинстве случаев интересует операторов связи только в связи </w:t>
      </w:r>
      <w:r w:rsidRPr="003211B2">
        <w:rPr>
          <w:rFonts w:ascii="Times New Roman" w:eastAsia="Calibri" w:hAnsi="Times New Roman" w:cs="Times New Roman"/>
          <w:sz w:val="28"/>
          <w:szCs w:val="28"/>
        </w:rPr>
        <w:br/>
        <w:t>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p>
    <w:p w:rsidR="003C4F96" w:rsidRPr="003211B2" w:rsidRDefault="003C4F96" w:rsidP="00B05C2C">
      <w:pPr>
        <w:widowControl w:val="0"/>
        <w:numPr>
          <w:ilvl w:val="0"/>
          <w:numId w:val="14"/>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услуг связи, в том числе услуг по предоставлению широкополосного доступа к информационно-телекоммуникационной сети «Интернет»</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Уровень административных барьеров входа на рынок услуг связи </w:t>
      </w:r>
      <w:r w:rsidRPr="003211B2">
        <w:rPr>
          <w:rFonts w:ascii="Times New Roman" w:eastAsia="Calibri" w:hAnsi="Times New Roman" w:cs="Times New Roman"/>
          <w:sz w:val="28"/>
          <w:szCs w:val="28"/>
        </w:rPr>
        <w:br/>
        <w:t>по предоставлению фиксированного широкополосного доступа к сети Интернет довольно низок.</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3211B2">
        <w:rPr>
          <w:rFonts w:ascii="Times New Roman" w:eastAsia="Calibri" w:hAnsi="Times New Roman" w:cs="Times New Roman"/>
          <w:sz w:val="28"/>
          <w:szCs w:val="28"/>
        </w:rPr>
        <w:br/>
        <w:t>и делает невозможным долгосрочное планирование.</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(12,8 человека против 18,6 человека).</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p>
    <w:p w:rsidR="003C4F96" w:rsidRPr="003211B2" w:rsidRDefault="003C4F96" w:rsidP="00B05C2C">
      <w:pPr>
        <w:keepNext/>
        <w:keepLines/>
        <w:widowControl w:val="0"/>
        <w:numPr>
          <w:ilvl w:val="0"/>
          <w:numId w:val="14"/>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Меры по развитию рынка</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Московской области действует государственная программа «</w:t>
      </w:r>
      <w:r w:rsidR="00CE7BAC" w:rsidRPr="003211B2">
        <w:rPr>
          <w:rFonts w:ascii="Times New Roman" w:eastAsia="Calibri" w:hAnsi="Times New Roman" w:cs="Times New Roman"/>
          <w:sz w:val="28"/>
          <w:szCs w:val="28"/>
        </w:rPr>
        <w:t>Цифровое муниципальное образование на 2020 – 2024 годы</w:t>
      </w:r>
      <w:r w:rsidRPr="003211B2">
        <w:rPr>
          <w:rFonts w:ascii="Times New Roman" w:eastAsia="Calibri" w:hAnsi="Times New Roman" w:cs="Times New Roman"/>
          <w:sz w:val="28"/>
          <w:szCs w:val="28"/>
        </w:rPr>
        <w:t xml:space="preserve">», утвержденная постановлением Правительства Московской области от </w:t>
      </w:r>
      <w:r w:rsidR="00CE7BAC" w:rsidRPr="003211B2">
        <w:rPr>
          <w:rFonts w:ascii="Times New Roman" w:eastAsia="Calibri" w:hAnsi="Times New Roman" w:cs="Times New Roman"/>
          <w:sz w:val="28"/>
          <w:szCs w:val="28"/>
        </w:rPr>
        <w:t>01</w:t>
      </w:r>
      <w:r w:rsidRPr="003211B2">
        <w:rPr>
          <w:rFonts w:ascii="Times New Roman" w:eastAsia="Calibri" w:hAnsi="Times New Roman" w:cs="Times New Roman"/>
          <w:sz w:val="28"/>
          <w:szCs w:val="28"/>
        </w:rPr>
        <w:t>.1</w:t>
      </w:r>
      <w:r w:rsidR="00CE7BAC" w:rsidRPr="003211B2">
        <w:rPr>
          <w:rFonts w:ascii="Times New Roman" w:eastAsia="Calibri" w:hAnsi="Times New Roman" w:cs="Times New Roman"/>
          <w:sz w:val="28"/>
          <w:szCs w:val="28"/>
        </w:rPr>
        <w:t>1</w:t>
      </w:r>
      <w:r w:rsidRPr="003211B2">
        <w:rPr>
          <w:rFonts w:ascii="Times New Roman" w:eastAsia="Calibri" w:hAnsi="Times New Roman" w:cs="Times New Roman"/>
          <w:sz w:val="28"/>
          <w:szCs w:val="28"/>
        </w:rPr>
        <w:t>.201</w:t>
      </w:r>
      <w:r w:rsidR="00CE7BAC" w:rsidRPr="003211B2">
        <w:rPr>
          <w:rFonts w:ascii="Times New Roman" w:eastAsia="Calibri" w:hAnsi="Times New Roman" w:cs="Times New Roman"/>
          <w:sz w:val="28"/>
          <w:szCs w:val="28"/>
        </w:rPr>
        <w:t>9</w:t>
      </w:r>
      <w:r w:rsidRPr="003211B2">
        <w:rPr>
          <w:rFonts w:ascii="Times New Roman" w:eastAsia="Calibri" w:hAnsi="Times New Roman" w:cs="Times New Roman"/>
          <w:sz w:val="28"/>
          <w:szCs w:val="28"/>
        </w:rPr>
        <w:t xml:space="preserve"> № </w:t>
      </w:r>
      <w:r w:rsidR="00CE7BAC" w:rsidRPr="003211B2">
        <w:rPr>
          <w:rFonts w:ascii="Times New Roman" w:eastAsia="Calibri" w:hAnsi="Times New Roman" w:cs="Times New Roman"/>
          <w:sz w:val="28"/>
          <w:szCs w:val="28"/>
        </w:rPr>
        <w:t>1689</w:t>
      </w:r>
      <w:r w:rsidRPr="003211B2">
        <w:rPr>
          <w:rFonts w:ascii="Times New Roman" w:eastAsia="Calibri" w:hAnsi="Times New Roman" w:cs="Times New Roman"/>
          <w:sz w:val="28"/>
          <w:szCs w:val="28"/>
        </w:rPr>
        <w:t>.</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Подпрограмма 1 «</w:t>
      </w:r>
      <w:r w:rsidR="00271A40" w:rsidRPr="003211B2">
        <w:rPr>
          <w:rFonts w:ascii="Times New Roman" w:eastAsia="Calibri" w:hAnsi="Times New Roman" w:cs="Times New Roman"/>
          <w:sz w:val="28"/>
          <w:szCs w:val="28"/>
        </w:rPr>
        <w:t xml:space="preserve">Снижение административных барьеров, повышение качества и доступности </w:t>
      </w:r>
      <w:r w:rsidR="004E10A9" w:rsidRPr="003211B2">
        <w:rPr>
          <w:rFonts w:ascii="Times New Roman" w:eastAsia="Calibri" w:hAnsi="Times New Roman" w:cs="Times New Roman"/>
          <w:sz w:val="28"/>
          <w:szCs w:val="28"/>
        </w:rPr>
        <w:t>предоставления,</w:t>
      </w:r>
      <w:r w:rsidR="00271A40" w:rsidRPr="003211B2">
        <w:rPr>
          <w:rFonts w:ascii="Times New Roman" w:eastAsia="Calibri" w:hAnsi="Times New Roman" w:cs="Times New Roman"/>
          <w:sz w:val="28"/>
          <w:szCs w:val="28"/>
        </w:rPr>
        <w:t xml:space="preserve"> государственных и муниципальных услуг, в том числе на базе многофункциональных центров предоставления государственных и муниципальных услуг</w:t>
      </w:r>
      <w:r w:rsidRPr="003211B2">
        <w:rPr>
          <w:rFonts w:ascii="Times New Roman" w:eastAsia="Calibri" w:hAnsi="Times New Roman" w:cs="Times New Roman"/>
          <w:sz w:val="28"/>
          <w:szCs w:val="28"/>
        </w:rPr>
        <w:t xml:space="preserve">» направлена на снижение административных барьеров, повышение качества и доступности государственных и муниципальных услуг, развития системы предоставления государственных и муниципальных услуг </w:t>
      </w:r>
      <w:r w:rsidRPr="003211B2">
        <w:rPr>
          <w:rFonts w:ascii="Times New Roman" w:eastAsia="Calibri" w:hAnsi="Times New Roman" w:cs="Times New Roman"/>
          <w:sz w:val="28"/>
          <w:szCs w:val="28"/>
        </w:rPr>
        <w:br/>
        <w:t>по принципу «одного окна».</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Подпрограмма 2 «</w:t>
      </w:r>
      <w:r w:rsidR="00271A40" w:rsidRPr="003211B2">
        <w:rPr>
          <w:rFonts w:ascii="Times New Roman" w:eastAsia="Calibri" w:hAnsi="Times New Roman" w:cs="Times New Roman"/>
          <w:sz w:val="28"/>
          <w:szCs w:val="28"/>
        </w:rPr>
        <w:t>Развитие информационной и технологической инфраструктуры экосистемы цифровой экономики муниципального образования Московской области»</w:t>
      </w:r>
      <w:r w:rsidRPr="003211B2">
        <w:rPr>
          <w:rFonts w:ascii="Times New Roman" w:eastAsia="Calibri" w:hAnsi="Times New Roman" w:cs="Times New Roman"/>
          <w:sz w:val="28"/>
          <w:szCs w:val="28"/>
        </w:rPr>
        <w:t xml:space="preserve"> 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3211B2">
        <w:rPr>
          <w:rFonts w:ascii="Times New Roman" w:eastAsia="Calibri" w:hAnsi="Times New Roman" w:cs="Times New Roman"/>
          <w:sz w:val="28"/>
          <w:szCs w:val="28"/>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3211B2">
        <w:rPr>
          <w:rFonts w:ascii="Times New Roman" w:eastAsia="Calibri" w:hAnsi="Times New Roman" w:cs="Times New Roman"/>
          <w:sz w:val="28"/>
          <w:szCs w:val="28"/>
        </w:rPr>
        <w:br/>
        <w:t>и (или) реконструкции следующих объектов:</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линейно-кабельных сооружений связи и кабельных линий электросвязи;</w:t>
      </w:r>
    </w:p>
    <w:p w:rsidR="003C4F96" w:rsidRPr="003211B2" w:rsidRDefault="003C4F96" w:rsidP="004E10A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наземных сооружений связи, не являющихся особо </w:t>
      </w:r>
      <w:r w:rsidR="004E10A9" w:rsidRPr="003211B2">
        <w:rPr>
          <w:rFonts w:ascii="Times New Roman" w:eastAsia="Calibri" w:hAnsi="Times New Roman" w:cs="Times New Roman"/>
          <w:sz w:val="28"/>
          <w:szCs w:val="28"/>
        </w:rPr>
        <w:t>опасными и технически сложными.</w:t>
      </w:r>
    </w:p>
    <w:p w:rsidR="003C4F96" w:rsidRPr="003211B2" w:rsidRDefault="003C4F96" w:rsidP="00B05C2C">
      <w:pPr>
        <w:keepNext/>
        <w:widowControl w:val="0"/>
        <w:numPr>
          <w:ilvl w:val="0"/>
          <w:numId w:val="14"/>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Перспективы развития рынка</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перспективными направлениями развития рынка являются:</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обеспечение формирования инновационных инфраструктур на принципах установления недискриминационных требований для участников рынка </w:t>
      </w:r>
      <w:r w:rsidRPr="003211B2">
        <w:rPr>
          <w:rFonts w:ascii="Times New Roman" w:eastAsia="Calibri" w:hAnsi="Times New Roman" w:cs="Times New Roman"/>
          <w:sz w:val="28"/>
          <w:szCs w:val="28"/>
        </w:rPr>
        <w:br/>
        <w:t>вне зависимости от технологий, используемых при оказании услуг в сфере связи;</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обеспечение в не менее чем 80 процентах городов с численностью более 20 тысяч человек наличия не менее 3 операторов, предоставляющих услуги связи </w:t>
      </w:r>
      <w:r w:rsidRPr="003211B2">
        <w:rPr>
          <w:rFonts w:ascii="Times New Roman" w:eastAsia="Calibri" w:hAnsi="Times New Roman" w:cs="Times New Roman"/>
          <w:sz w:val="28"/>
          <w:szCs w:val="28"/>
        </w:rPr>
        <w:br/>
        <w:t>для целей передачи сигнала;</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стимулирование развития услуг связи и доступа в сеть Интернет </w:t>
      </w:r>
      <w:r w:rsidRPr="003211B2">
        <w:rPr>
          <w:rFonts w:ascii="Times New Roman" w:eastAsia="Calibri" w:hAnsi="Times New Roman" w:cs="Times New Roman"/>
          <w:sz w:val="28"/>
          <w:szCs w:val="28"/>
        </w:rPr>
        <w:br/>
        <w:t>в отдаленных поселениях;</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сокращение числа пользователей услуг связи и сети Интернет, не имеющих возможности выбора поставщика;</w:t>
      </w:r>
    </w:p>
    <w:p w:rsidR="003C4F96" w:rsidRPr="003211B2" w:rsidRDefault="003C4F96" w:rsidP="003C4F96">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снижение времени прохождения административных процедур.</w:t>
      </w:r>
    </w:p>
    <w:p w:rsidR="00272D9D" w:rsidRPr="003211B2" w:rsidRDefault="00272D9D" w:rsidP="003C4F96">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A64572">
      <w:pPr>
        <w:spacing w:after="0" w:line="276" w:lineRule="auto"/>
        <w:rPr>
          <w:rFonts w:ascii="Times New Roman" w:eastAsia="Calibri" w:hAnsi="Times New Roman" w:cs="Times New Roman"/>
        </w:rPr>
        <w:sectPr w:rsidR="00A64572" w:rsidRPr="003211B2" w:rsidSect="00F4235F">
          <w:type w:val="continuous"/>
          <w:pgSz w:w="11906" w:h="16838"/>
          <w:pgMar w:top="1134" w:right="992" w:bottom="1134" w:left="851" w:header="709" w:footer="709" w:gutter="0"/>
          <w:cols w:space="708"/>
          <w:docGrid w:linePitch="360"/>
        </w:sectPr>
      </w:pPr>
    </w:p>
    <w:p w:rsidR="00A305C9" w:rsidRPr="003211B2" w:rsidRDefault="00A305C9" w:rsidP="00A305C9">
      <w:pPr>
        <w:widowControl w:val="0"/>
        <w:spacing w:after="0" w:line="276" w:lineRule="auto"/>
        <w:jc w:val="center"/>
        <w:outlineLvl w:val="0"/>
        <w:rPr>
          <w:rFonts w:ascii="Times New Roman" w:eastAsia="Times New Roman" w:hAnsi="Times New Roman" w:cs="Times New Roman"/>
          <w:b/>
          <w:sz w:val="28"/>
          <w:szCs w:val="28"/>
        </w:rPr>
      </w:pPr>
      <w:r w:rsidRPr="003211B2">
        <w:rPr>
          <w:rFonts w:ascii="Times New Roman" w:eastAsia="Times New Roman" w:hAnsi="Times New Roman" w:cs="Times New Roman"/>
          <w:b/>
          <w:sz w:val="28"/>
          <w:szCs w:val="28"/>
        </w:rPr>
        <w:t xml:space="preserve">7. Развитие конкуренции на рынке жилищного строительства </w:t>
      </w:r>
      <w:r w:rsidRPr="003211B2">
        <w:rPr>
          <w:rFonts w:ascii="Times New Roman" w:eastAsia="Times New Roman" w:hAnsi="Times New Roman" w:cs="Times New Roman"/>
          <w:b/>
          <w:sz w:val="28"/>
          <w:szCs w:val="28"/>
        </w:rPr>
        <w:br/>
        <w:t>(за исключением Московского фонда реновации жилой застройки и индивидуального жилищного строительства)</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p>
    <w:p w:rsidR="00A305C9" w:rsidRPr="003211B2" w:rsidRDefault="00A305C9" w:rsidP="00A305C9">
      <w:pPr>
        <w:widowControl w:val="0"/>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widowControl w:val="0"/>
        <w:numPr>
          <w:ilvl w:val="1"/>
          <w:numId w:val="15"/>
        </w:numPr>
        <w:tabs>
          <w:tab w:val="left" w:pos="709"/>
        </w:tabs>
        <w:spacing w:after="0" w:line="276" w:lineRule="auto"/>
        <w:ind w:left="1418"/>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Исходная информация в отношении ситуации и проблематики на рынке</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Согласование всей застройки в городском округе Серебряные Пруды Московской области осуществляется только с учетом строительства нормативно необходимых объектов социального назначения и транспортной инфраструктуры, кроме того принимаются меры по устранению дисбаланса, сложившегося в предыдущие годы.</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Жители городского округа Серебряные Пруды Московской области обеспечены  объектами социального назначения в полном объеме.</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Осуществляется строительство и ремонт дорожной инфраструктуры, в том числе с привлечением средств федерального бюджета, бюджета Московской области и бюджета городского округа.</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Объем вводимой жилой недвижимости в городском округе Серебряные Пруды Московской области составляет 2 365,5 квадратных метров в год, в том числе 2 365,5 квадратных метров индивидуальных жилых домов.</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связи с ухудшением конъюнктуры потребительского рынка жилья </w:t>
      </w:r>
      <w:r w:rsidRPr="003211B2">
        <w:rPr>
          <w:rFonts w:ascii="Times New Roman" w:eastAsia="Calibri" w:hAnsi="Times New Roman" w:cs="Times New Roman"/>
          <w:sz w:val="28"/>
          <w:szCs w:val="28"/>
        </w:rPr>
        <w:br/>
        <w:t>и возросшими затратами застройщиков увеличивается риск невозможности завершения строительства начатых застроек, и, как следствие, возможное увеличение количества проблемных объектов и обманутых дольщиков.</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widowControl w:val="0"/>
        <w:numPr>
          <w:ilvl w:val="1"/>
          <w:numId w:val="15"/>
        </w:numPr>
        <w:tabs>
          <w:tab w:val="left" w:pos="709"/>
        </w:tabs>
        <w:spacing w:after="0" w:line="276" w:lineRule="auto"/>
        <w:ind w:left="1560"/>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2022 году не выдано не одного разрешения на строительство многоквартирных жилых домов, так как не было желающих осуществлять жилищное строительство на территории городского округа Серебряные Пруды  Московской области.  </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Населением городского округа Серебряные Пруды Московской области за счет собственных и заемных средств в 2022 году построено 2 365,5 квадратных метров индивидуального жилья, что соответственно составляет 100 % от общего объема ввода жилья.</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Вопросы обеспечения жильем детей-сирот, очередников, участников жилищных программ решается путем приобретения квартир на вторичном рынке.</w:t>
      </w:r>
    </w:p>
    <w:p w:rsidR="00A305C9" w:rsidRPr="003211B2" w:rsidRDefault="00A305C9" w:rsidP="00B05C2C">
      <w:pPr>
        <w:widowControl w:val="0"/>
        <w:numPr>
          <w:ilvl w:val="1"/>
          <w:numId w:val="15"/>
        </w:numPr>
        <w:tabs>
          <w:tab w:val="left" w:pos="709"/>
        </w:tabs>
        <w:spacing w:after="0" w:line="276" w:lineRule="auto"/>
        <w:ind w:left="1276" w:firstLine="0"/>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Оценка состояния конкурентной среды </w:t>
      </w:r>
      <w:r w:rsidRPr="003211B2">
        <w:rPr>
          <w:rFonts w:ascii="Times New Roman" w:eastAsia="Times New Roman" w:hAnsi="Times New Roman" w:cs="Times New Roman"/>
          <w:b/>
          <w:sz w:val="28"/>
          <w:szCs w:val="28"/>
          <w:lang w:eastAsia="ru-RU"/>
        </w:rPr>
        <w:br/>
        <w:t>бизнес-объединениями и потребителями</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Согласно  проведенным опросам  факторами, ограничивающими строительную деятельность организаций (процентов от общего количества респондентов), явились:</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высокий уровень налогов – 20%;</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конкуренция со стороны других строительных фирм – 24%;</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недостаток финансирования – 40%;</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высокая стоимость материалов, конструкций, изделий – 44%;</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недостаток заказов на работы –29%;</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неплатежеспособность заказчиков – 36%;</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недостаток квалифицированных рабочих – 15%;</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высокий процент коммерческого кредита – 37%;</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нехватка и изношенность строительных машин и механизмов –16%;</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погодные условия – 12%.</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widowControl w:val="0"/>
        <w:numPr>
          <w:ilvl w:val="1"/>
          <w:numId w:val="15"/>
        </w:numPr>
        <w:tabs>
          <w:tab w:val="left" w:pos="709"/>
        </w:tabs>
        <w:spacing w:after="0" w:line="276" w:lineRule="auto"/>
        <w:ind w:left="1560" w:firstLine="1985"/>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Характерные особенности рынка</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Высокие объемы строительства и ввода, позволили городскому округу Серебряные Пруды Московской области решить  поставленную Президентом Российской Федерации задачу об обеспечении населения жильем в размере 30,43 квадратного метра на человека. </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городском округе Серебряные Пруды Московской области действуют коллегиальные органы в сфере градостроительства, которые рассматривают все проекты строительства, в том числе на предмет соответствия нормативам градостроительного проектирования.</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Для эффективного использования территорий в границах городского округа Серебряные Пруды Московской области в документах градостроительного зонирования (ПЗЗ) установлены зоны комплексного и устойчивого развития территории (далее – КУРТ). </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Формирование данных зон позволяет комплексно развивать территории региона, сбалансировать жилую застройку и социальную, инженерную, транспортную инфраструктуру, а также создавать новые рабочие места, решить базовые градостроительные задачи: вовлечь в оборот неиспользуемые земельные участки и исключить несбалансированную и точечную застройку, возможность регулировать реализацию земельных участков и объемы жилой застройки.</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widowControl w:val="0"/>
        <w:numPr>
          <w:ilvl w:val="1"/>
          <w:numId w:val="15"/>
        </w:numPr>
        <w:tabs>
          <w:tab w:val="left" w:pos="709"/>
        </w:tabs>
        <w:spacing w:after="0" w:line="276" w:lineRule="auto"/>
        <w:ind w:left="3402" w:hanging="2693"/>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Характеристика основных административных </w:t>
      </w:r>
      <w:r w:rsidRPr="003211B2">
        <w:rPr>
          <w:rFonts w:ascii="Times New Roman" w:eastAsia="Times New Roman" w:hAnsi="Times New Roman" w:cs="Times New Roman"/>
          <w:b/>
          <w:sz w:val="28"/>
          <w:szCs w:val="28"/>
          <w:lang w:eastAsia="ru-RU"/>
        </w:rPr>
        <w:br/>
        <w:t>и экономических барьеров входа на рынок</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 территории городского округа Серебряные Пруды Московской области зарегистрированы 3 частных  организации, основным видом деятельности  которых является жилищное строительство. С 2018 года по настоящее время деятельность данными организациями на территории городского округа не осуществлялось. Городской округ Серебряные Пруды Московской области является дотационным и малочисленным  муниципальным образованием. По данной причине  имеется  проблема реализации квартир населению. Экономическая ситуация на территории городского округа Серебряные Пруды Московской области так же не соответствует развитию жилищного строительства. Сложность и длительность оформления необходимой для застройщиков документации также является препятствием для развития рынка.</w:t>
      </w:r>
    </w:p>
    <w:p w:rsidR="00A305C9" w:rsidRPr="003211B2" w:rsidRDefault="00A305C9" w:rsidP="00A305C9">
      <w:pPr>
        <w:spacing w:after="0" w:line="276" w:lineRule="auto"/>
        <w:ind w:firstLine="709"/>
        <w:jc w:val="both"/>
        <w:rPr>
          <w:rFonts w:ascii="Times New Roman" w:eastAsia="Calibri" w:hAnsi="Times New Roman" w:cs="Times New Roman"/>
          <w:sz w:val="28"/>
          <w:szCs w:val="28"/>
        </w:rPr>
      </w:pPr>
    </w:p>
    <w:p w:rsidR="00A305C9" w:rsidRPr="003211B2" w:rsidRDefault="00A305C9" w:rsidP="00B05C2C">
      <w:pPr>
        <w:widowControl w:val="0"/>
        <w:numPr>
          <w:ilvl w:val="1"/>
          <w:numId w:val="15"/>
        </w:numPr>
        <w:tabs>
          <w:tab w:val="left" w:pos="709"/>
        </w:tabs>
        <w:spacing w:after="0" w:line="276" w:lineRule="auto"/>
        <w:ind w:left="2268"/>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Меры по развитию рынка</w:t>
      </w:r>
    </w:p>
    <w:p w:rsidR="00A305C9" w:rsidRPr="003211B2" w:rsidRDefault="00A305C9" w:rsidP="00A305C9">
      <w:pPr>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2018 году городской округ Серебряные Пруды Московской области приступил к формированию муниципальной составляющей национального проекта «Жилье и городская среда» и Федерального проекта «Жилье», направленных на выполнение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305C9" w:rsidRPr="003211B2" w:rsidRDefault="00A305C9" w:rsidP="00A305C9">
      <w:pPr>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Утверждена муниципальная программа «Жилище» на 2019-2026 годы, содержащая показатели и мероприятия, направленные на обеспечение достаточных объемов строительства и ввода жилья в городском округе Серебряные Пруды до 2024 года, в том числе путем реализации программ стимулирования жилищного строительства.</w:t>
      </w:r>
    </w:p>
    <w:p w:rsidR="00A305C9" w:rsidRPr="003211B2" w:rsidRDefault="00A305C9" w:rsidP="00A305C9">
      <w:pPr>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целях увеличения объемов строительства, в том числе жилищного, проводится работа по повышению инвестиционной привлекательности земельных участков для развития территорий, которые не пользуется спросом или для собственников, не имеющих финансовых средств для развития территории.</w:t>
      </w:r>
    </w:p>
    <w:p w:rsidR="00A305C9" w:rsidRPr="003211B2" w:rsidRDefault="00A305C9" w:rsidP="00A305C9">
      <w:pPr>
        <w:spacing w:after="0" w:line="276" w:lineRule="auto"/>
        <w:ind w:firstLine="709"/>
        <w:contextualSpacing/>
        <w:jc w:val="both"/>
        <w:rPr>
          <w:rFonts w:ascii="Times New Roman" w:eastAsia="Times New Roman" w:hAnsi="Times New Roman" w:cs="Times New Roman"/>
          <w:sz w:val="28"/>
          <w:szCs w:val="28"/>
          <w:lang w:eastAsia="ru-RU"/>
        </w:rPr>
      </w:pPr>
    </w:p>
    <w:p w:rsidR="00A305C9" w:rsidRPr="003211B2" w:rsidRDefault="00A305C9" w:rsidP="00B05C2C">
      <w:pPr>
        <w:widowControl w:val="0"/>
        <w:numPr>
          <w:ilvl w:val="1"/>
          <w:numId w:val="15"/>
        </w:numPr>
        <w:tabs>
          <w:tab w:val="left" w:pos="709"/>
        </w:tabs>
        <w:spacing w:after="0" w:line="276" w:lineRule="auto"/>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Перспективы развития рынка</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Calibri" w:hAnsi="Times New Roman" w:cs="Times New Roman"/>
          <w:sz w:val="28"/>
          <w:szCs w:val="28"/>
        </w:rPr>
        <w:t>Основными перспективными направлениями развития рынка являются:</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упрощение процедуры оформления необходимой для застройщиков документации, уменьшение совокупного времени прохождения всех процедур;</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применение единых нормативно-технических требований в строительстве, находящихся в открытом доступе;</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создание современной цифровой платформы, информатизация строительной отрасли;</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расширение функционала информационных систем с целью осуществления всех процедур в строительстве в электронном виде;</w:t>
      </w:r>
    </w:p>
    <w:p w:rsidR="00A305C9" w:rsidRPr="003211B2"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обеспечение прозрачности взаимодействия хозяйствующих субъектов </w:t>
      </w:r>
      <w:r w:rsidRPr="003211B2">
        <w:rPr>
          <w:rFonts w:ascii="Times New Roman" w:eastAsia="Times New Roman" w:hAnsi="Times New Roman" w:cs="Times New Roman"/>
          <w:sz w:val="28"/>
          <w:szCs w:val="28"/>
          <w:lang w:eastAsia="ru-RU"/>
        </w:rPr>
        <w:br/>
        <w:t>и органов власти городского округа Серебряные Пруды Московской области, устранение административных барьеров;</w:t>
      </w:r>
    </w:p>
    <w:p w:rsidR="00A64572" w:rsidRPr="003211B2" w:rsidRDefault="00A305C9" w:rsidP="00A64572">
      <w:pPr>
        <w:widowControl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недопущение нарушения прав предпринимателей в сфере строительства.</w:t>
      </w:r>
    </w:p>
    <w:p w:rsidR="00A64572" w:rsidRPr="003211B2" w:rsidRDefault="00A64572" w:rsidP="00124520">
      <w:pPr>
        <w:pStyle w:val="aa"/>
        <w:tabs>
          <w:tab w:val="left" w:pos="709"/>
        </w:tabs>
        <w:spacing w:before="360" w:line="276" w:lineRule="auto"/>
        <w:jc w:val="both"/>
        <w:rPr>
          <w:rFonts w:ascii="Times New Roman" w:hAnsi="Times New Roman" w:cs="Times New Roman"/>
          <w:b/>
          <w:sz w:val="28"/>
          <w:szCs w:val="28"/>
        </w:rPr>
        <w:sectPr w:rsidR="00A64572" w:rsidRPr="003211B2" w:rsidSect="00F4235F">
          <w:type w:val="continuous"/>
          <w:pgSz w:w="11906" w:h="16838"/>
          <w:pgMar w:top="1134" w:right="992" w:bottom="1134" w:left="851" w:header="709" w:footer="709" w:gutter="0"/>
          <w:cols w:space="708"/>
          <w:docGrid w:linePitch="360"/>
        </w:sectPr>
      </w:pPr>
    </w:p>
    <w:p w:rsidR="00333D49" w:rsidRPr="003211B2" w:rsidRDefault="00333D49" w:rsidP="00333D49">
      <w:pPr>
        <w:widowControl w:val="0"/>
        <w:spacing w:after="0" w:line="276" w:lineRule="auto"/>
        <w:jc w:val="center"/>
        <w:outlineLvl w:val="0"/>
        <w:rPr>
          <w:rFonts w:ascii="Times New Roman" w:eastAsia="Times New Roman" w:hAnsi="Times New Roman" w:cs="Times New Roman"/>
          <w:b/>
          <w:sz w:val="28"/>
          <w:szCs w:val="28"/>
        </w:rPr>
      </w:pPr>
      <w:r w:rsidRPr="003211B2">
        <w:rPr>
          <w:rFonts w:ascii="Times New Roman" w:eastAsia="Times New Roman" w:hAnsi="Times New Roman" w:cs="Times New Roman"/>
          <w:b/>
          <w:sz w:val="28"/>
          <w:szCs w:val="28"/>
        </w:rPr>
        <w:t>8. Развитие конкуренции в сфере наружной рекламы</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Ответственный за достижение ключевого показателя и координацию мероприятий – Отдел архитектуры, строительства, дорожного хозяйства и транспорта территориального управления.</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0"/>
          <w:numId w:val="16"/>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3211B2">
        <w:rPr>
          <w:rFonts w:ascii="Times New Roman" w:eastAsia="Times New Roman" w:hAnsi="Times New Roman" w:cs="Times New Roman"/>
          <w:b/>
          <w:sz w:val="28"/>
          <w:szCs w:val="28"/>
          <w:lang w:eastAsia="ru-RU"/>
        </w:rPr>
        <w:br/>
        <w:t>на рынке наружной рекламы</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 В «Схему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 1662 от 01.11.2019 г внесено 17 конструкций. Среди них: 12 щитов о/с; 2-сити-формата с внутренним подсветом; 1- пилон с внутренним подсветом, 2 флаговые композиции. В соответствии с результатами проведения аукционов и выданными разрешениями, на территории г. о. Серебряные Пруды установлено 9 рекламных конструкций типа щит о/с, 1 сити-формат с внутренним подсветом. </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 территории городского округа Серебряные Пруды ведутся по формированию благоприятного архитектурно-художественного облика городского округа, комфортной городской среды.</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Регулярно проводится мониторинг определения дополнительных мест для установки рекламных конструкций на территории городского округа Серебряные Пруды для последующего включения в Схему размещения рекламных конструкций на территории городского округа Серебряные Пруды.</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0"/>
          <w:numId w:val="16"/>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3211B2">
        <w:rPr>
          <w:rFonts w:ascii="Times New Roman" w:eastAsia="Times New Roman" w:hAnsi="Times New Roman" w:cs="Times New Roman"/>
          <w:b/>
          <w:sz w:val="28"/>
          <w:szCs w:val="28"/>
          <w:lang w:eastAsia="ru-RU"/>
        </w:rPr>
        <w:br/>
        <w:t xml:space="preserve">на рынке наружной рекламы </w:t>
      </w:r>
    </w:p>
    <w:p w:rsidR="00333D49" w:rsidRPr="003211B2" w:rsidRDefault="00333D49" w:rsidP="00333D49">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На территории </w:t>
      </w:r>
      <w:r w:rsidRPr="003211B2">
        <w:rPr>
          <w:rFonts w:ascii="Times New Roman" w:eastAsia="Calibri" w:hAnsi="Times New Roman" w:cs="Times New Roman"/>
          <w:sz w:val="28"/>
          <w:szCs w:val="28"/>
        </w:rPr>
        <w:t xml:space="preserve">городского округа Серебряные Пруды Московской области </w:t>
      </w:r>
      <w:r w:rsidRPr="003211B2">
        <w:rPr>
          <w:rFonts w:ascii="Times New Roman" w:eastAsia="Times New Roman" w:hAnsi="Times New Roman" w:cs="Times New Roman"/>
          <w:sz w:val="28"/>
          <w:szCs w:val="28"/>
          <w:lang w:eastAsia="ru-RU"/>
        </w:rPr>
        <w:t>деятельность на рынке наружной рекламы осуществляет 4 рекламораспространителя, 3 юридических лица, 1 физическое лицо. Сфера наружной рекламы в городском округе Серебряные Пруды Московской области не востребована в связи с удаленностью от  Московской кольцевой автомобильной дороги.</w:t>
      </w:r>
    </w:p>
    <w:p w:rsidR="00333D49" w:rsidRPr="003211B2" w:rsidRDefault="00333D49" w:rsidP="00333D49">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p>
    <w:p w:rsidR="00333D49" w:rsidRPr="003211B2" w:rsidRDefault="00333D49" w:rsidP="00333D49">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p>
    <w:p w:rsidR="00333D49" w:rsidRPr="003211B2" w:rsidRDefault="00333D49" w:rsidP="00B05C2C">
      <w:pPr>
        <w:widowControl w:val="0"/>
        <w:numPr>
          <w:ilvl w:val="0"/>
          <w:numId w:val="16"/>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3211B2">
        <w:rPr>
          <w:rFonts w:ascii="Times New Roman" w:eastAsia="Times New Roman" w:hAnsi="Times New Roman" w:cs="Times New Roman"/>
          <w:b/>
          <w:sz w:val="28"/>
          <w:szCs w:val="28"/>
          <w:lang w:eastAsia="ru-RU"/>
        </w:rPr>
        <w:br/>
        <w:t xml:space="preserve">и потребителями </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Опросы общественного мнения среди предпринимателей и потребителей на рынке наружной рекламы не производились.</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0"/>
          <w:numId w:val="16"/>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Характерные особенности рынка </w:t>
      </w:r>
    </w:p>
    <w:p w:rsidR="00333D49" w:rsidRPr="003211B2" w:rsidRDefault="00333D49" w:rsidP="00333D49">
      <w:pPr>
        <w:tabs>
          <w:tab w:val="left" w:pos="993"/>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rsidR="00333D49" w:rsidRPr="003211B2" w:rsidRDefault="00333D49" w:rsidP="00333D49">
      <w:pPr>
        <w:tabs>
          <w:tab w:val="left" w:pos="993"/>
        </w:tabs>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0"/>
          <w:numId w:val="16"/>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наружной рекламы</w:t>
      </w:r>
    </w:p>
    <w:p w:rsidR="00333D49" w:rsidRPr="003211B2" w:rsidRDefault="00333D49" w:rsidP="00333D4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барьерами являются:</w:t>
      </w:r>
    </w:p>
    <w:p w:rsidR="00333D49" w:rsidRPr="003211B2" w:rsidRDefault="00333D49" w:rsidP="00333D4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rsidR="00333D49" w:rsidRPr="003211B2" w:rsidRDefault="00333D49" w:rsidP="00333D49">
      <w:pPr>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rsidR="00333D49" w:rsidRPr="003211B2" w:rsidRDefault="00333D49" w:rsidP="00333D49">
      <w:pPr>
        <w:spacing w:after="0" w:line="276" w:lineRule="auto"/>
        <w:ind w:firstLine="709"/>
        <w:jc w:val="both"/>
        <w:rPr>
          <w:rFonts w:ascii="Times New Roman" w:eastAsia="Calibri" w:hAnsi="Times New Roman" w:cs="Times New Roman"/>
          <w:sz w:val="28"/>
          <w:szCs w:val="28"/>
        </w:rPr>
      </w:pPr>
    </w:p>
    <w:p w:rsidR="00333D49" w:rsidRPr="003211B2" w:rsidRDefault="00333D49" w:rsidP="00B05C2C">
      <w:pPr>
        <w:widowControl w:val="0"/>
        <w:numPr>
          <w:ilvl w:val="0"/>
          <w:numId w:val="16"/>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Меры по развитию рынка </w:t>
      </w:r>
    </w:p>
    <w:p w:rsidR="00333D49" w:rsidRPr="003211B2"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Меры развития рынка наружной рекламы:</w:t>
      </w:r>
    </w:p>
    <w:p w:rsidR="00333D49" w:rsidRPr="003211B2"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проведение торгов на размещение рекламных конструкций только </w:t>
      </w:r>
      <w:r w:rsidRPr="003211B2">
        <w:rPr>
          <w:rFonts w:ascii="Times New Roman" w:eastAsia="Calibri" w:hAnsi="Times New Roman" w:cs="Times New Roman"/>
          <w:bCs/>
          <w:sz w:val="28"/>
          <w:szCs w:val="28"/>
        </w:rPr>
        <w:br/>
        <w:t>в электронном виде. Участниками могут быть физические и юридические лица.</w:t>
      </w:r>
    </w:p>
    <w:p w:rsidR="00333D49" w:rsidRPr="003211B2"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проведение Главным управлением по информационной политике Московской области работы по контролю за оказанием органами местного самоуправления муниципальной услуги по выдаче разрешений на установку и эксплуатацию рекламных конструкций в электронном виде;</w:t>
      </w:r>
    </w:p>
    <w:p w:rsidR="00333D49" w:rsidRPr="003211B2"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 xml:space="preserve">актуализация схем размещения рекламных конструкций </w:t>
      </w:r>
      <w:r w:rsidRPr="003211B2">
        <w:rPr>
          <w:rFonts w:ascii="Times New Roman" w:eastAsia="Calibri" w:hAnsi="Times New Roman" w:cs="Times New Roman"/>
          <w:sz w:val="28"/>
          <w:szCs w:val="28"/>
        </w:rPr>
        <w:t>в соответствии с обстоятельствами инфраструктурного и имущественного характера</w:t>
      </w:r>
      <w:r w:rsidRPr="003211B2">
        <w:rPr>
          <w:rFonts w:ascii="Times New Roman" w:eastAsia="Calibri" w:hAnsi="Times New Roman" w:cs="Times New Roman"/>
          <w:bCs/>
          <w:sz w:val="28"/>
          <w:szCs w:val="28"/>
        </w:rPr>
        <w:t>;</w:t>
      </w:r>
    </w:p>
    <w:p w:rsidR="00333D49" w:rsidRPr="003211B2" w:rsidRDefault="00333D49" w:rsidP="00333D49">
      <w:pPr>
        <w:widowControl w:val="0"/>
        <w:spacing w:after="0" w:line="276" w:lineRule="auto"/>
        <w:ind w:firstLine="709"/>
        <w:jc w:val="both"/>
        <w:rPr>
          <w:rFonts w:ascii="Times New Roman" w:eastAsia="Calibri" w:hAnsi="Times New Roman" w:cs="Times New Roman"/>
          <w:bCs/>
          <w:sz w:val="28"/>
          <w:szCs w:val="28"/>
        </w:rPr>
      </w:pPr>
      <w:r w:rsidRPr="003211B2">
        <w:rPr>
          <w:rFonts w:ascii="Times New Roman" w:eastAsia="Calibri" w:hAnsi="Times New Roman" w:cs="Times New Roman"/>
          <w:bCs/>
          <w:sz w:val="28"/>
          <w:szCs w:val="28"/>
        </w:rPr>
        <w:t>борьба с незаконными рекламными конструкциями.</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городском округе Серебряные Пруды Московской области «Схема размещения рекламных конструкций актуализирована с учетом замечаний Министерства информационных и социальных коммуникаций МО.</w:t>
      </w:r>
    </w:p>
    <w:p w:rsidR="00333D49" w:rsidRPr="003211B2" w:rsidRDefault="00333D49" w:rsidP="00333D49">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Борьба с </w:t>
      </w:r>
      <w:r w:rsidRPr="003211B2">
        <w:rPr>
          <w:rFonts w:ascii="Times New Roman" w:eastAsia="Calibri" w:hAnsi="Times New Roman" w:cs="Times New Roman"/>
          <w:bCs/>
          <w:sz w:val="28"/>
          <w:szCs w:val="28"/>
        </w:rPr>
        <w:t>незаконными рекламными конструкциями ведется в рамках</w:t>
      </w:r>
      <w:r w:rsidRPr="003211B2">
        <w:rPr>
          <w:rFonts w:ascii="Times New Roman" w:eastAsia="Times New Roman" w:hAnsi="Times New Roman" w:cs="Times New Roman"/>
          <w:bCs/>
          <w:sz w:val="28"/>
          <w:szCs w:val="36"/>
          <w:lang w:eastAsia="ru-RU"/>
        </w:rPr>
        <w:t xml:space="preserve"> Административного регламента по исполнению муниципальной функции «Осуществление муниципального контроля в сфере наружной рекламы» утвержденного постановлением администрации городского округа Серебряные Пруды Московской области №426 от 23.03.2019 г.  </w:t>
      </w:r>
    </w:p>
    <w:p w:rsidR="00333D49" w:rsidRPr="003211B2" w:rsidRDefault="00333D49" w:rsidP="00333D49">
      <w:pPr>
        <w:widowControl w:val="0"/>
        <w:spacing w:after="0" w:line="276" w:lineRule="auto"/>
        <w:ind w:firstLine="709"/>
        <w:jc w:val="both"/>
        <w:rPr>
          <w:rFonts w:ascii="Times New Roman" w:eastAsia="Calibri" w:hAnsi="Times New Roman" w:cs="Times New Roman"/>
          <w:bCs/>
          <w:sz w:val="28"/>
          <w:szCs w:val="28"/>
        </w:rPr>
      </w:pPr>
    </w:p>
    <w:p w:rsidR="00333D49" w:rsidRPr="003211B2" w:rsidRDefault="00333D49" w:rsidP="00B05C2C">
      <w:pPr>
        <w:widowControl w:val="0"/>
        <w:numPr>
          <w:ilvl w:val="0"/>
          <w:numId w:val="16"/>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Перспективы развития рынка </w:t>
      </w:r>
    </w:p>
    <w:p w:rsidR="00333D49" w:rsidRPr="003211B2" w:rsidRDefault="00333D49" w:rsidP="00333D49">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Совершенствование конкурентных процедур в сфере наружной рекламы:</w:t>
      </w:r>
    </w:p>
    <w:p w:rsidR="00333D49" w:rsidRPr="003211B2" w:rsidRDefault="00333D49" w:rsidP="00333D49">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проведение аукционов на право заключения договоров </w:t>
      </w:r>
      <w:r w:rsidRPr="003211B2">
        <w:rPr>
          <w:rFonts w:ascii="Times New Roman" w:eastAsia="Times New Roman" w:hAnsi="Times New Roman" w:cs="Times New Roman"/>
          <w:sz w:val="28"/>
          <w:szCs w:val="28"/>
          <w:lang w:eastAsia="ru-RU"/>
        </w:rPr>
        <w:br/>
        <w:t>на установку и эксплуатацию рекламных конструкций в электронной форме;</w:t>
      </w:r>
    </w:p>
    <w:p w:rsidR="00333D49" w:rsidRPr="003211B2" w:rsidRDefault="00333D49" w:rsidP="00333D49">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в электронном виде;</w:t>
      </w:r>
    </w:p>
    <w:p w:rsidR="00333D49" w:rsidRPr="003211B2" w:rsidRDefault="00333D49" w:rsidP="00333D49">
      <w:pPr>
        <w:widowControl w:val="0"/>
        <w:spacing w:after="0" w:line="276" w:lineRule="auto"/>
        <w:ind w:firstLine="709"/>
        <w:contextualSpacing/>
        <w:jc w:val="both"/>
        <w:rPr>
          <w:rFonts w:ascii="Times New Roman" w:eastAsia="Calibri" w:hAnsi="Times New Roman" w:cs="Times New Roman"/>
          <w:sz w:val="28"/>
          <w:szCs w:val="28"/>
        </w:rPr>
      </w:pPr>
      <w:r w:rsidRPr="003211B2">
        <w:rPr>
          <w:rFonts w:ascii="Times New Roman" w:eastAsia="Times New Roman" w:hAnsi="Times New Roman" w:cs="Times New Roman"/>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rsidR="00333D49" w:rsidRPr="003211B2" w:rsidRDefault="00333D49" w:rsidP="00333D49">
      <w:pPr>
        <w:widowControl w:val="0"/>
        <w:spacing w:after="0" w:line="276" w:lineRule="auto"/>
        <w:ind w:firstLine="426"/>
        <w:jc w:val="both"/>
        <w:rPr>
          <w:rFonts w:ascii="Times New Roman" w:eastAsia="Times New Roman" w:hAnsi="Times New Roman" w:cs="Times New Roman"/>
          <w:bCs/>
          <w:sz w:val="28"/>
          <w:szCs w:val="28"/>
        </w:rPr>
      </w:pPr>
      <w:r w:rsidRPr="003211B2">
        <w:rPr>
          <w:rFonts w:ascii="Times New Roman" w:eastAsia="Times New Roman" w:hAnsi="Times New Roman" w:cs="Times New Roman"/>
          <w:sz w:val="28"/>
          <w:szCs w:val="28"/>
          <w:lang w:eastAsia="ru-RU"/>
        </w:rPr>
        <w:t xml:space="preserve">Аукционы на право заключения договоров </w:t>
      </w:r>
      <w:r w:rsidRPr="003211B2">
        <w:rPr>
          <w:rFonts w:ascii="Times New Roman" w:eastAsia="Times New Roman" w:hAnsi="Times New Roman" w:cs="Times New Roman"/>
          <w:sz w:val="28"/>
          <w:szCs w:val="28"/>
          <w:lang w:eastAsia="ru-RU"/>
        </w:rPr>
        <w:br/>
        <w:t xml:space="preserve">на установку или эксплуатацию рекламных конструкций в городском округе Серебряные Пруды Московской области проводятся на основании </w:t>
      </w:r>
      <w:r w:rsidRPr="003211B2">
        <w:rPr>
          <w:rFonts w:ascii="Times New Roman" w:eastAsia="Times New Roman" w:hAnsi="Times New Roman" w:cs="Times New Roman"/>
          <w:bCs/>
          <w:sz w:val="28"/>
          <w:szCs w:val="28"/>
        </w:rPr>
        <w:t>«Положения об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которых не разграничена, а также земельных участках, зданиях и ином имуществе, находящихся в собственности городского округа Серебряные Пруды Московской области», утвержденного постановлением администрации городского округа Серебряные Пруды Московской области от 09.06.2017 №1261.</w:t>
      </w:r>
    </w:p>
    <w:p w:rsidR="00A64572" w:rsidRPr="003211B2" w:rsidRDefault="00333D49" w:rsidP="00F4235F">
      <w:pPr>
        <w:widowControl w:val="0"/>
        <w:spacing w:after="0" w:line="276" w:lineRule="auto"/>
        <w:ind w:firstLine="426"/>
        <w:jc w:val="both"/>
        <w:rPr>
          <w:rFonts w:ascii="Times New Roman" w:hAnsi="Times New Roman" w:cs="Times New Roman"/>
          <w:b/>
          <w:sz w:val="28"/>
          <w:szCs w:val="28"/>
        </w:rPr>
        <w:sectPr w:rsidR="00A64572" w:rsidRPr="003211B2" w:rsidSect="00F4235F">
          <w:headerReference w:type="default" r:id="rId11"/>
          <w:type w:val="continuous"/>
          <w:pgSz w:w="11906" w:h="16838"/>
          <w:pgMar w:top="1134" w:right="992" w:bottom="1134" w:left="851" w:header="709" w:footer="709" w:gutter="0"/>
          <w:cols w:space="708"/>
          <w:docGrid w:linePitch="360"/>
        </w:sectPr>
      </w:pPr>
      <w:r w:rsidRPr="003211B2">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на территории городского округа Серебряные Пруды Московской области осуществляется на основании</w:t>
      </w:r>
      <w:r w:rsidRPr="003211B2">
        <w:rPr>
          <w:rFonts w:ascii="Times New Roman" w:eastAsia="Calibri" w:hAnsi="Times New Roman" w:cs="Times New Roman"/>
        </w:rPr>
        <w:t xml:space="preserve"> </w:t>
      </w:r>
      <w:r w:rsidRPr="003211B2">
        <w:rPr>
          <w:rFonts w:ascii="Times New Roman" w:eastAsia="Calibri" w:hAnsi="Times New Roman" w:cs="Times New Roman"/>
          <w:sz w:val="28"/>
          <w:szCs w:val="28"/>
        </w:rPr>
        <w:t>а</w:t>
      </w:r>
      <w:r w:rsidRPr="003211B2">
        <w:rPr>
          <w:rFonts w:ascii="Times New Roman" w:eastAsia="Times New Roman" w:hAnsi="Times New Roman" w:cs="Times New Roman"/>
          <w:sz w:val="28"/>
          <w:szCs w:val="28"/>
          <w:lang w:eastAsia="ru-RU"/>
        </w:rPr>
        <w:t>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3211B2">
        <w:rPr>
          <w:rFonts w:ascii="Times New Roman" w:eastAsia="Times New Roman" w:hAnsi="Times New Roman" w:cs="Times New Roman"/>
          <w:bCs/>
          <w:sz w:val="28"/>
          <w:szCs w:val="28"/>
        </w:rPr>
        <w:t xml:space="preserve"> утвержденного постановлением администрации городского округа Серебряные Пруды Московской области от 23.12.2019 № 1986.</w:t>
      </w:r>
    </w:p>
    <w:p w:rsidR="00626172" w:rsidRPr="003211B2" w:rsidRDefault="00626172" w:rsidP="00A64572">
      <w:pPr>
        <w:widowControl w:val="0"/>
        <w:spacing w:after="0" w:line="276" w:lineRule="auto"/>
        <w:jc w:val="center"/>
        <w:outlineLvl w:val="0"/>
        <w:rPr>
          <w:rFonts w:ascii="Times New Roman" w:eastAsia="Calibri" w:hAnsi="Times New Roman" w:cs="Times New Roman"/>
          <w:b/>
          <w:sz w:val="28"/>
          <w:szCs w:val="28"/>
        </w:rPr>
      </w:pPr>
    </w:p>
    <w:p w:rsidR="00A64572" w:rsidRPr="003211B2" w:rsidRDefault="00A64572" w:rsidP="00A64572">
      <w:pPr>
        <w:widowControl w:val="0"/>
        <w:spacing w:after="0" w:line="276" w:lineRule="auto"/>
        <w:jc w:val="center"/>
        <w:outlineLvl w:val="0"/>
        <w:rPr>
          <w:rFonts w:ascii="Times New Roman" w:eastAsia="Times New Roman" w:hAnsi="Times New Roman" w:cs="Times New Roman"/>
          <w:b/>
          <w:sz w:val="28"/>
          <w:szCs w:val="28"/>
          <w:lang w:eastAsia="ru-RU"/>
        </w:rPr>
      </w:pPr>
      <w:r w:rsidRPr="003211B2">
        <w:rPr>
          <w:rFonts w:ascii="Times New Roman" w:eastAsia="Calibri" w:hAnsi="Times New Roman" w:cs="Times New Roman"/>
          <w:b/>
          <w:sz w:val="28"/>
          <w:szCs w:val="28"/>
        </w:rPr>
        <w:t>9. Развитие конкуренции на рынке розничной торговли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Ответственный за достижение ключевого показателя и </w:t>
      </w:r>
      <w:r w:rsidR="00CC0907" w:rsidRPr="003211B2">
        <w:rPr>
          <w:rFonts w:ascii="Times New Roman" w:eastAsia="Calibri" w:hAnsi="Times New Roman" w:cs="Times New Roman"/>
          <w:sz w:val="28"/>
          <w:szCs w:val="28"/>
        </w:rPr>
        <w:t>к</w:t>
      </w:r>
      <w:r w:rsidR="009B2AD9" w:rsidRPr="003211B2">
        <w:rPr>
          <w:rFonts w:ascii="Times New Roman" w:eastAsia="Calibri" w:hAnsi="Times New Roman" w:cs="Times New Roman"/>
          <w:sz w:val="28"/>
          <w:szCs w:val="28"/>
        </w:rPr>
        <w:t>оординацию мероприятий – служба</w:t>
      </w:r>
      <w:r w:rsidRPr="003211B2">
        <w:rPr>
          <w:rFonts w:ascii="Times New Roman" w:eastAsia="Calibri" w:hAnsi="Times New Roman" w:cs="Times New Roman"/>
          <w:sz w:val="28"/>
          <w:szCs w:val="28"/>
        </w:rPr>
        <w:t xml:space="preserve"> потребительского рынка управления экономики и инвестиций администрации городского округа Серебряные Пруды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0"/>
          <w:numId w:val="17"/>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Исходная информация в отношении ситуации и проблематики </w:t>
      </w:r>
      <w:r w:rsidRPr="003211B2">
        <w:rPr>
          <w:rFonts w:ascii="Times New Roman" w:eastAsia="Times New Roman" w:hAnsi="Times New Roman" w:cs="Times New Roman"/>
          <w:b/>
          <w:sz w:val="28"/>
          <w:szCs w:val="28"/>
          <w:lang w:eastAsia="ru-RU"/>
        </w:rPr>
        <w:br/>
        <w:t>на рынке розничной торговли муниципального образования Московской области</w:t>
      </w:r>
    </w:p>
    <w:p w:rsidR="00634815"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Обследование конъюнктуры и деловой активности организаций розничной торговли </w:t>
      </w:r>
      <w:r w:rsidR="007C6FD9" w:rsidRPr="003211B2">
        <w:rPr>
          <w:rFonts w:ascii="Times New Roman" w:eastAsia="Times New Roman" w:hAnsi="Times New Roman" w:cs="Times New Roman"/>
          <w:sz w:val="28"/>
          <w:szCs w:val="28"/>
          <w:lang w:eastAsia="ru-RU"/>
        </w:rPr>
        <w:t>в 202</w:t>
      </w:r>
      <w:r w:rsidR="00022847" w:rsidRPr="003211B2">
        <w:rPr>
          <w:rFonts w:ascii="Times New Roman" w:eastAsia="Times New Roman" w:hAnsi="Times New Roman" w:cs="Times New Roman"/>
          <w:sz w:val="28"/>
          <w:szCs w:val="28"/>
          <w:lang w:eastAsia="ru-RU"/>
        </w:rPr>
        <w:t>2</w:t>
      </w:r>
      <w:r w:rsidR="007C6FD9" w:rsidRPr="003211B2">
        <w:rPr>
          <w:rFonts w:ascii="Times New Roman" w:eastAsia="Times New Roman" w:hAnsi="Times New Roman" w:cs="Times New Roman"/>
          <w:sz w:val="28"/>
          <w:szCs w:val="28"/>
          <w:lang w:eastAsia="ru-RU"/>
        </w:rPr>
        <w:t xml:space="preserve"> году</w:t>
      </w:r>
      <w:r w:rsidR="00D37D7A" w:rsidRPr="003211B2">
        <w:rPr>
          <w:rFonts w:ascii="Times New Roman" w:eastAsia="Times New Roman" w:hAnsi="Times New Roman" w:cs="Times New Roman"/>
          <w:sz w:val="28"/>
          <w:szCs w:val="28"/>
          <w:lang w:eastAsia="ru-RU"/>
        </w:rPr>
        <w:t xml:space="preserve"> </w:t>
      </w:r>
      <w:r w:rsidRPr="003211B2">
        <w:rPr>
          <w:rFonts w:ascii="Times New Roman" w:eastAsia="Times New Roman" w:hAnsi="Times New Roman" w:cs="Times New Roman"/>
          <w:sz w:val="28"/>
          <w:szCs w:val="28"/>
          <w:lang w:eastAsia="ru-RU"/>
        </w:rPr>
        <w:t xml:space="preserve">показало, что </w:t>
      </w:r>
      <w:r w:rsidR="00634815" w:rsidRPr="003211B2">
        <w:rPr>
          <w:rFonts w:ascii="Times New Roman" w:eastAsia="Times New Roman" w:hAnsi="Times New Roman" w:cs="Times New Roman"/>
          <w:sz w:val="28"/>
          <w:szCs w:val="28"/>
          <w:lang w:eastAsia="ru-RU"/>
        </w:rPr>
        <w:t xml:space="preserve">доля оборота магазинов шаговой доступности от общего оборота розничной торговли городского округа Серебряные Пруды Московской области на </w:t>
      </w:r>
      <w:r w:rsidR="009A4A9C" w:rsidRPr="003211B2">
        <w:rPr>
          <w:rFonts w:ascii="Times New Roman" w:eastAsia="Times New Roman" w:hAnsi="Times New Roman" w:cs="Times New Roman"/>
          <w:sz w:val="28"/>
          <w:szCs w:val="28"/>
          <w:lang w:eastAsia="ru-RU"/>
        </w:rPr>
        <w:t>202</w:t>
      </w:r>
      <w:r w:rsidR="00022847" w:rsidRPr="003211B2">
        <w:rPr>
          <w:rFonts w:ascii="Times New Roman" w:eastAsia="Times New Roman" w:hAnsi="Times New Roman" w:cs="Times New Roman"/>
          <w:sz w:val="28"/>
          <w:szCs w:val="28"/>
          <w:lang w:eastAsia="ru-RU"/>
        </w:rPr>
        <w:t>2</w:t>
      </w:r>
      <w:r w:rsidR="009A4A9C" w:rsidRPr="003211B2">
        <w:rPr>
          <w:rFonts w:ascii="Times New Roman" w:eastAsia="Times New Roman" w:hAnsi="Times New Roman" w:cs="Times New Roman"/>
          <w:sz w:val="28"/>
          <w:szCs w:val="28"/>
          <w:lang w:eastAsia="ru-RU"/>
        </w:rPr>
        <w:t xml:space="preserve"> год </w:t>
      </w:r>
      <w:r w:rsidR="00634815" w:rsidRPr="003211B2">
        <w:rPr>
          <w:rFonts w:ascii="Times New Roman" w:eastAsia="Times New Roman" w:hAnsi="Times New Roman" w:cs="Times New Roman"/>
          <w:sz w:val="28"/>
          <w:szCs w:val="28"/>
          <w:lang w:eastAsia="ru-RU"/>
        </w:rPr>
        <w:t>достигла значения – 20,</w:t>
      </w:r>
      <w:r w:rsidR="00163EEC" w:rsidRPr="003211B2">
        <w:rPr>
          <w:rFonts w:ascii="Times New Roman" w:eastAsia="Times New Roman" w:hAnsi="Times New Roman" w:cs="Times New Roman"/>
          <w:sz w:val="28"/>
          <w:szCs w:val="28"/>
          <w:lang w:eastAsia="ru-RU"/>
        </w:rPr>
        <w:t>9</w:t>
      </w:r>
      <w:r w:rsidR="00634815" w:rsidRPr="003211B2">
        <w:rPr>
          <w:rFonts w:ascii="Times New Roman" w:eastAsia="Times New Roman" w:hAnsi="Times New Roman" w:cs="Times New Roman"/>
          <w:sz w:val="28"/>
          <w:szCs w:val="28"/>
          <w:lang w:eastAsia="ru-RU"/>
        </w:rPr>
        <w:t>%.</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Рынок является полностью негосударственным.</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Оборот розничной торговли </w:t>
      </w:r>
      <w:r w:rsidR="007C6FD9" w:rsidRPr="003211B2">
        <w:rPr>
          <w:rFonts w:ascii="Times New Roman" w:eastAsia="Times New Roman" w:hAnsi="Times New Roman" w:cs="Times New Roman"/>
          <w:sz w:val="28"/>
          <w:szCs w:val="28"/>
          <w:lang w:eastAsia="ru-RU"/>
        </w:rPr>
        <w:t xml:space="preserve">на </w:t>
      </w:r>
      <w:r w:rsidR="009A4A9C" w:rsidRPr="003211B2">
        <w:rPr>
          <w:rFonts w:ascii="Times New Roman" w:eastAsia="Times New Roman" w:hAnsi="Times New Roman" w:cs="Times New Roman"/>
          <w:sz w:val="28"/>
          <w:szCs w:val="28"/>
          <w:lang w:eastAsia="ru-RU"/>
        </w:rPr>
        <w:t>202</w:t>
      </w:r>
      <w:r w:rsidR="00022847" w:rsidRPr="003211B2">
        <w:rPr>
          <w:rFonts w:ascii="Times New Roman" w:eastAsia="Times New Roman" w:hAnsi="Times New Roman" w:cs="Times New Roman"/>
          <w:sz w:val="28"/>
          <w:szCs w:val="28"/>
          <w:lang w:eastAsia="ru-RU"/>
        </w:rPr>
        <w:t>2</w:t>
      </w:r>
      <w:r w:rsidR="009A4A9C" w:rsidRPr="003211B2">
        <w:rPr>
          <w:rFonts w:ascii="Times New Roman" w:eastAsia="Times New Roman" w:hAnsi="Times New Roman" w:cs="Times New Roman"/>
          <w:sz w:val="28"/>
          <w:szCs w:val="28"/>
          <w:lang w:eastAsia="ru-RU"/>
        </w:rPr>
        <w:t xml:space="preserve"> год</w:t>
      </w:r>
      <w:r w:rsidRPr="003211B2">
        <w:rPr>
          <w:rFonts w:ascii="Times New Roman" w:eastAsia="Times New Roman" w:hAnsi="Times New Roman" w:cs="Times New Roman"/>
          <w:sz w:val="28"/>
          <w:szCs w:val="28"/>
          <w:lang w:eastAsia="ru-RU"/>
        </w:rPr>
        <w:t xml:space="preserve">  составляет </w:t>
      </w:r>
      <w:r w:rsidR="00FA15EF" w:rsidRPr="003211B2">
        <w:rPr>
          <w:rFonts w:ascii="Times New Roman" w:eastAsia="Times New Roman" w:hAnsi="Times New Roman" w:cs="Times New Roman"/>
          <w:sz w:val="28"/>
          <w:szCs w:val="28"/>
          <w:lang w:eastAsia="ru-RU"/>
        </w:rPr>
        <w:t>4598,7</w:t>
      </w:r>
      <w:r w:rsidR="00D942A6" w:rsidRPr="003211B2">
        <w:rPr>
          <w:rFonts w:ascii="Times New Roman" w:eastAsia="Times New Roman" w:hAnsi="Times New Roman" w:cs="Times New Roman"/>
          <w:sz w:val="28"/>
          <w:szCs w:val="28"/>
          <w:lang w:eastAsia="ru-RU"/>
        </w:rPr>
        <w:t xml:space="preserve"> </w:t>
      </w:r>
      <w:r w:rsidRPr="003211B2">
        <w:rPr>
          <w:rFonts w:ascii="Times New Roman" w:eastAsia="Times New Roman" w:hAnsi="Times New Roman" w:cs="Times New Roman"/>
          <w:sz w:val="28"/>
          <w:szCs w:val="28"/>
          <w:lang w:eastAsia="ru-RU"/>
        </w:rPr>
        <w:t xml:space="preserve">млн. рублей, что в сопоставимых ценах составляет </w:t>
      </w:r>
      <w:r w:rsidR="00FA15EF" w:rsidRPr="003211B2">
        <w:rPr>
          <w:rFonts w:ascii="Times New Roman" w:eastAsia="Times New Roman" w:hAnsi="Times New Roman" w:cs="Times New Roman"/>
          <w:sz w:val="28"/>
          <w:szCs w:val="28"/>
          <w:lang w:eastAsia="ru-RU"/>
        </w:rPr>
        <w:t>107,06</w:t>
      </w:r>
      <w:r w:rsidRPr="003211B2">
        <w:rPr>
          <w:rFonts w:ascii="Times New Roman" w:eastAsia="Times New Roman" w:hAnsi="Times New Roman" w:cs="Times New Roman"/>
          <w:sz w:val="28"/>
          <w:szCs w:val="28"/>
          <w:lang w:eastAsia="ru-RU"/>
        </w:rPr>
        <w:t xml:space="preserve"> % к соответствующему</w:t>
      </w:r>
      <w:r w:rsidR="00022847" w:rsidRPr="003211B2">
        <w:rPr>
          <w:rFonts w:ascii="Times New Roman" w:eastAsia="Times New Roman" w:hAnsi="Times New Roman" w:cs="Times New Roman"/>
          <w:sz w:val="28"/>
          <w:szCs w:val="28"/>
          <w:lang w:eastAsia="ru-RU"/>
        </w:rPr>
        <w:t xml:space="preserve"> периоду предыдущего года, в 2021</w:t>
      </w:r>
      <w:r w:rsidRPr="003211B2">
        <w:rPr>
          <w:rFonts w:ascii="Times New Roman" w:eastAsia="Times New Roman" w:hAnsi="Times New Roman" w:cs="Times New Roman"/>
          <w:sz w:val="28"/>
          <w:szCs w:val="28"/>
          <w:lang w:eastAsia="ru-RU"/>
        </w:rPr>
        <w:t xml:space="preserve"> году – </w:t>
      </w:r>
      <w:r w:rsidR="00FA15EF" w:rsidRPr="003211B2">
        <w:rPr>
          <w:rFonts w:ascii="Times New Roman" w:eastAsia="Times New Roman" w:hAnsi="Times New Roman" w:cs="Times New Roman"/>
          <w:sz w:val="28"/>
          <w:szCs w:val="28"/>
          <w:lang w:eastAsia="ru-RU"/>
        </w:rPr>
        <w:t>4295,2</w:t>
      </w:r>
      <w:r w:rsidRPr="003211B2">
        <w:rPr>
          <w:rFonts w:ascii="Times New Roman" w:eastAsia="Times New Roman" w:hAnsi="Times New Roman" w:cs="Times New Roman"/>
          <w:sz w:val="28"/>
          <w:szCs w:val="28"/>
          <w:lang w:eastAsia="ru-RU"/>
        </w:rPr>
        <w:t xml:space="preserve"> млн. рублей, или </w:t>
      </w:r>
      <w:r w:rsidR="00FA15EF" w:rsidRPr="003211B2">
        <w:rPr>
          <w:rFonts w:ascii="Times New Roman" w:eastAsia="Times New Roman" w:hAnsi="Times New Roman" w:cs="Times New Roman"/>
          <w:sz w:val="28"/>
          <w:szCs w:val="28"/>
          <w:lang w:eastAsia="ru-RU"/>
        </w:rPr>
        <w:t>117,77</w:t>
      </w:r>
      <w:r w:rsidRPr="003211B2">
        <w:rPr>
          <w:rFonts w:ascii="Times New Roman" w:eastAsia="Times New Roman" w:hAnsi="Times New Roman" w:cs="Times New Roman"/>
          <w:sz w:val="28"/>
          <w:szCs w:val="28"/>
          <w:lang w:eastAsia="ru-RU"/>
        </w:rPr>
        <w:t xml:space="preserve">% к соответствующему периоду прошлого года. </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По данным Мособлстата оборот крупных и средних организаций по виду экономической деятельности «розничная торговля» </w:t>
      </w:r>
      <w:r w:rsidR="007C6FD9" w:rsidRPr="003211B2">
        <w:rPr>
          <w:rFonts w:ascii="Times New Roman" w:eastAsia="Times New Roman" w:hAnsi="Times New Roman" w:cs="Times New Roman"/>
          <w:sz w:val="28"/>
          <w:szCs w:val="28"/>
          <w:lang w:eastAsia="ru-RU"/>
        </w:rPr>
        <w:t xml:space="preserve">на </w:t>
      </w:r>
      <w:r w:rsidR="009A4A9C" w:rsidRPr="003211B2">
        <w:rPr>
          <w:rFonts w:ascii="Times New Roman" w:eastAsia="Times New Roman" w:hAnsi="Times New Roman" w:cs="Times New Roman"/>
          <w:sz w:val="28"/>
          <w:szCs w:val="28"/>
          <w:lang w:eastAsia="ru-RU"/>
        </w:rPr>
        <w:t>202</w:t>
      </w:r>
      <w:r w:rsidR="00022847" w:rsidRPr="003211B2">
        <w:rPr>
          <w:rFonts w:ascii="Times New Roman" w:eastAsia="Times New Roman" w:hAnsi="Times New Roman" w:cs="Times New Roman"/>
          <w:sz w:val="28"/>
          <w:szCs w:val="28"/>
          <w:lang w:eastAsia="ru-RU"/>
        </w:rPr>
        <w:t>2</w:t>
      </w:r>
      <w:r w:rsidR="009A4A9C" w:rsidRPr="003211B2">
        <w:rPr>
          <w:rFonts w:ascii="Times New Roman" w:eastAsia="Times New Roman" w:hAnsi="Times New Roman" w:cs="Times New Roman"/>
          <w:sz w:val="28"/>
          <w:szCs w:val="28"/>
          <w:lang w:eastAsia="ru-RU"/>
        </w:rPr>
        <w:t xml:space="preserve"> год</w:t>
      </w:r>
      <w:r w:rsidR="007C6FD9" w:rsidRPr="003211B2">
        <w:rPr>
          <w:rFonts w:ascii="Times New Roman" w:eastAsia="Times New Roman" w:hAnsi="Times New Roman" w:cs="Times New Roman"/>
          <w:sz w:val="28"/>
          <w:szCs w:val="28"/>
          <w:lang w:eastAsia="ru-RU"/>
        </w:rPr>
        <w:t xml:space="preserve">  </w:t>
      </w:r>
      <w:r w:rsidRPr="003211B2">
        <w:rPr>
          <w:rFonts w:ascii="Times New Roman" w:eastAsia="Times New Roman" w:hAnsi="Times New Roman" w:cs="Times New Roman"/>
          <w:sz w:val="28"/>
          <w:szCs w:val="28"/>
          <w:lang w:eastAsia="ru-RU"/>
        </w:rPr>
        <w:t xml:space="preserve">составил </w:t>
      </w:r>
      <w:r w:rsidR="00FA15EF" w:rsidRPr="003211B2">
        <w:rPr>
          <w:rFonts w:ascii="Times New Roman" w:eastAsia="Times New Roman" w:hAnsi="Times New Roman" w:cs="Times New Roman"/>
          <w:sz w:val="28"/>
          <w:szCs w:val="28"/>
          <w:lang w:eastAsia="ru-RU"/>
        </w:rPr>
        <w:t>1738,6</w:t>
      </w:r>
      <w:r w:rsidRPr="003211B2">
        <w:rPr>
          <w:rFonts w:ascii="Times New Roman" w:eastAsia="Times New Roman" w:hAnsi="Times New Roman" w:cs="Times New Roman"/>
          <w:sz w:val="28"/>
          <w:szCs w:val="28"/>
          <w:lang w:eastAsia="ru-RU"/>
        </w:rPr>
        <w:t xml:space="preserve"> млн.  рублей. </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Оборот розничных рынков и ярмарок за январь-</w:t>
      </w:r>
      <w:r w:rsidR="009A4A9C" w:rsidRPr="003211B2">
        <w:rPr>
          <w:rFonts w:ascii="Times New Roman" w:eastAsia="Times New Roman" w:hAnsi="Times New Roman" w:cs="Times New Roman"/>
          <w:sz w:val="28"/>
          <w:szCs w:val="28"/>
          <w:lang w:eastAsia="ru-RU"/>
        </w:rPr>
        <w:t>декабрь</w:t>
      </w:r>
      <w:r w:rsidRPr="003211B2">
        <w:rPr>
          <w:rFonts w:ascii="Times New Roman" w:eastAsia="Times New Roman" w:hAnsi="Times New Roman" w:cs="Times New Roman"/>
          <w:sz w:val="28"/>
          <w:szCs w:val="28"/>
          <w:lang w:eastAsia="ru-RU"/>
        </w:rPr>
        <w:t xml:space="preserve"> 20</w:t>
      </w:r>
      <w:r w:rsidR="007C6FD9" w:rsidRPr="003211B2">
        <w:rPr>
          <w:rFonts w:ascii="Times New Roman" w:eastAsia="Times New Roman" w:hAnsi="Times New Roman" w:cs="Times New Roman"/>
          <w:sz w:val="28"/>
          <w:szCs w:val="28"/>
          <w:lang w:eastAsia="ru-RU"/>
        </w:rPr>
        <w:t>2</w:t>
      </w:r>
      <w:r w:rsidR="00022847" w:rsidRPr="003211B2">
        <w:rPr>
          <w:rFonts w:ascii="Times New Roman" w:eastAsia="Times New Roman" w:hAnsi="Times New Roman" w:cs="Times New Roman"/>
          <w:sz w:val="28"/>
          <w:szCs w:val="28"/>
          <w:lang w:eastAsia="ru-RU"/>
        </w:rPr>
        <w:t>2</w:t>
      </w:r>
      <w:r w:rsidR="007C6FD9" w:rsidRPr="003211B2">
        <w:rPr>
          <w:rFonts w:ascii="Times New Roman" w:eastAsia="Times New Roman" w:hAnsi="Times New Roman" w:cs="Times New Roman"/>
          <w:sz w:val="28"/>
          <w:szCs w:val="28"/>
          <w:lang w:eastAsia="ru-RU"/>
        </w:rPr>
        <w:t xml:space="preserve"> </w:t>
      </w:r>
      <w:r w:rsidRPr="003211B2">
        <w:rPr>
          <w:rFonts w:ascii="Times New Roman" w:eastAsia="Times New Roman" w:hAnsi="Times New Roman" w:cs="Times New Roman"/>
          <w:sz w:val="28"/>
          <w:szCs w:val="28"/>
          <w:lang w:eastAsia="ru-RU"/>
        </w:rPr>
        <w:t xml:space="preserve">года составил </w:t>
      </w:r>
      <w:r w:rsidR="00D942A6" w:rsidRPr="003211B2">
        <w:rPr>
          <w:rFonts w:ascii="Times New Roman" w:eastAsia="Times New Roman" w:hAnsi="Times New Roman" w:cs="Times New Roman"/>
          <w:sz w:val="28"/>
          <w:szCs w:val="28"/>
          <w:lang w:eastAsia="ru-RU"/>
        </w:rPr>
        <w:t>422,1</w:t>
      </w:r>
      <w:r w:rsidRPr="003211B2">
        <w:rPr>
          <w:rFonts w:ascii="Times New Roman" w:eastAsia="Times New Roman" w:hAnsi="Times New Roman" w:cs="Times New Roman"/>
          <w:sz w:val="28"/>
          <w:szCs w:val="28"/>
          <w:lang w:eastAsia="ru-RU"/>
        </w:rPr>
        <w:t xml:space="preserve"> руб.</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20</w:t>
      </w:r>
      <w:r w:rsidR="007C6FD9" w:rsidRPr="003211B2">
        <w:rPr>
          <w:rFonts w:ascii="Times New Roman" w:eastAsia="Times New Roman" w:hAnsi="Times New Roman" w:cs="Times New Roman"/>
          <w:sz w:val="28"/>
          <w:szCs w:val="28"/>
          <w:lang w:eastAsia="ru-RU"/>
        </w:rPr>
        <w:t>2</w:t>
      </w:r>
      <w:r w:rsidR="00022847" w:rsidRPr="003211B2">
        <w:rPr>
          <w:rFonts w:ascii="Times New Roman" w:eastAsia="Times New Roman" w:hAnsi="Times New Roman" w:cs="Times New Roman"/>
          <w:sz w:val="28"/>
          <w:szCs w:val="28"/>
          <w:lang w:eastAsia="ru-RU"/>
        </w:rPr>
        <w:t>2</w:t>
      </w:r>
      <w:r w:rsidRPr="003211B2">
        <w:rPr>
          <w:rFonts w:ascii="Times New Roman" w:eastAsia="Times New Roman" w:hAnsi="Times New Roman" w:cs="Times New Roman"/>
          <w:sz w:val="28"/>
          <w:szCs w:val="28"/>
          <w:lang w:eastAsia="ru-RU"/>
        </w:rPr>
        <w:t xml:space="preserve"> году оборот розничной торговли на 75 % формируется торгующими организациями и индивидуальными предпринимателями, реализующими товары вне рынка; доля рынков составила 25%.</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товарной структуре оборота розничной торговли удельный вес пищевых продуктов, включая напитки и табачные изделия, составил 58 %, непродовольственных товаров – 42 %.</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В городском округе Серебряные Пруды Московской области действует 9 социально ориентированных предприятий розничной торговли, осуществляющих обслуживание социально незащищенных категорий граждан. Помимо низких цен на товары на данных предприятиях льготным категориям населения предоставляются скидки при предъявлении удостоверения. </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Малый бизнес играет существенную роль в развитии потребительского рынка в городском округе Серебряные Пруды Московской области. Доля оборота субъектов малого и среднего предпринимательства в совокупном обороте розничной торговли составляет около </w:t>
      </w:r>
      <w:r w:rsidR="00D942A6" w:rsidRPr="003211B2">
        <w:rPr>
          <w:rFonts w:ascii="Times New Roman" w:eastAsia="Times New Roman" w:hAnsi="Times New Roman" w:cs="Times New Roman"/>
          <w:sz w:val="28"/>
          <w:szCs w:val="28"/>
          <w:lang w:eastAsia="ru-RU"/>
        </w:rPr>
        <w:t>25,7</w:t>
      </w:r>
      <w:r w:rsidR="00F83AE4" w:rsidRPr="003211B2">
        <w:rPr>
          <w:rFonts w:ascii="Times New Roman" w:eastAsia="Times New Roman" w:hAnsi="Times New Roman" w:cs="Times New Roman"/>
          <w:sz w:val="28"/>
          <w:szCs w:val="28"/>
          <w:lang w:eastAsia="ru-RU"/>
        </w:rPr>
        <w:t>%.</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Доля оборота розничной торговли, которая осуществляется на розничных рынках и ярмарках, в структуре оборота розничной торговли по формам торговли (в фактически действовавших ценах) составляет 25%.</w:t>
      </w:r>
    </w:p>
    <w:p w:rsidR="00634815" w:rsidRPr="003211B2" w:rsidRDefault="00634815"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202</w:t>
      </w:r>
      <w:r w:rsidR="00022847" w:rsidRPr="003211B2">
        <w:rPr>
          <w:rFonts w:ascii="Times New Roman" w:eastAsia="Times New Roman" w:hAnsi="Times New Roman" w:cs="Times New Roman"/>
          <w:sz w:val="28"/>
          <w:szCs w:val="28"/>
          <w:lang w:eastAsia="ru-RU"/>
        </w:rPr>
        <w:t xml:space="preserve">2 </w:t>
      </w:r>
      <w:r w:rsidRPr="003211B2">
        <w:rPr>
          <w:rFonts w:ascii="Times New Roman" w:eastAsia="Times New Roman" w:hAnsi="Times New Roman" w:cs="Times New Roman"/>
          <w:sz w:val="28"/>
          <w:szCs w:val="28"/>
          <w:lang w:eastAsia="ru-RU"/>
        </w:rPr>
        <w:t>г. в связи с введением режима повышенной готовности увеличилось количество хозяйствующих субъектов, осуществляющих доставку как продовольственных, так и не продовольственных товаров по предварительному заказу.</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Обеспеченность населения площадью торговых объектов </w:t>
      </w:r>
      <w:r w:rsidR="00634815" w:rsidRPr="003211B2">
        <w:rPr>
          <w:rFonts w:ascii="Times New Roman" w:eastAsia="Times New Roman" w:hAnsi="Times New Roman" w:cs="Times New Roman"/>
          <w:sz w:val="28"/>
          <w:szCs w:val="28"/>
          <w:lang w:eastAsia="ru-RU"/>
        </w:rPr>
        <w:t xml:space="preserve">на </w:t>
      </w:r>
      <w:r w:rsidR="009A4A9C" w:rsidRPr="003211B2">
        <w:rPr>
          <w:rFonts w:ascii="Times New Roman" w:eastAsia="Times New Roman" w:hAnsi="Times New Roman" w:cs="Times New Roman"/>
          <w:sz w:val="28"/>
          <w:szCs w:val="28"/>
          <w:lang w:eastAsia="ru-RU"/>
        </w:rPr>
        <w:t>202</w:t>
      </w:r>
      <w:r w:rsidR="00022847" w:rsidRPr="003211B2">
        <w:rPr>
          <w:rFonts w:ascii="Times New Roman" w:eastAsia="Times New Roman" w:hAnsi="Times New Roman" w:cs="Times New Roman"/>
          <w:sz w:val="28"/>
          <w:szCs w:val="28"/>
          <w:lang w:eastAsia="ru-RU"/>
        </w:rPr>
        <w:t>2</w:t>
      </w:r>
      <w:r w:rsidR="009A4A9C" w:rsidRPr="003211B2">
        <w:rPr>
          <w:rFonts w:ascii="Times New Roman" w:eastAsia="Times New Roman" w:hAnsi="Times New Roman" w:cs="Times New Roman"/>
          <w:sz w:val="28"/>
          <w:szCs w:val="28"/>
          <w:lang w:eastAsia="ru-RU"/>
        </w:rPr>
        <w:t xml:space="preserve"> год</w:t>
      </w:r>
      <w:r w:rsidR="00634815" w:rsidRPr="003211B2">
        <w:rPr>
          <w:rFonts w:ascii="Times New Roman" w:eastAsia="Times New Roman" w:hAnsi="Times New Roman" w:cs="Times New Roman"/>
          <w:sz w:val="28"/>
          <w:szCs w:val="28"/>
          <w:lang w:eastAsia="ru-RU"/>
        </w:rPr>
        <w:t xml:space="preserve"> </w:t>
      </w:r>
      <w:r w:rsidRPr="003211B2">
        <w:rPr>
          <w:rFonts w:ascii="Times New Roman" w:eastAsia="Times New Roman" w:hAnsi="Times New Roman" w:cs="Times New Roman"/>
          <w:sz w:val="28"/>
          <w:szCs w:val="28"/>
          <w:lang w:eastAsia="ru-RU"/>
        </w:rPr>
        <w:t xml:space="preserve">достигла значения – </w:t>
      </w:r>
      <w:r w:rsidR="00163EEC" w:rsidRPr="003211B2">
        <w:rPr>
          <w:rFonts w:ascii="Times New Roman" w:eastAsia="Times New Roman" w:hAnsi="Times New Roman" w:cs="Times New Roman"/>
          <w:sz w:val="28"/>
          <w:szCs w:val="28"/>
          <w:lang w:eastAsia="ru-RU"/>
        </w:rPr>
        <w:t>1261,3</w:t>
      </w:r>
      <w:r w:rsidRPr="003211B2">
        <w:rPr>
          <w:rFonts w:ascii="Times New Roman" w:eastAsia="Times New Roman" w:hAnsi="Times New Roman" w:cs="Times New Roman"/>
          <w:sz w:val="28"/>
          <w:szCs w:val="28"/>
          <w:lang w:eastAsia="ru-RU"/>
        </w:rPr>
        <w:t xml:space="preserve"> кв. м на 1000 человек.</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Сохраняется значительная дифференциация по уровню обеспеченности услугами розничной торговли сельского и городского населения. Более 50 сельских населенных пунктов городского округа Серебряные Пруды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поселения производится автолавками.</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A64572" w:rsidRPr="003211B2" w:rsidRDefault="00A64572" w:rsidP="00B05C2C">
      <w:pPr>
        <w:widowControl w:val="0"/>
        <w:numPr>
          <w:ilvl w:val="0"/>
          <w:numId w:val="17"/>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Доля оборота магазинов шаговой доступности (магазинов у дома) в структуре оборота розничной торговли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городском округе Серебряные Пруды Московской области от общего оборота розничной торговли </w:t>
      </w:r>
      <w:r w:rsidRPr="003211B2">
        <w:rPr>
          <w:rFonts w:ascii="Times New Roman" w:eastAsia="Times New Roman" w:hAnsi="Times New Roman" w:cs="Times New Roman"/>
          <w:sz w:val="28"/>
          <w:szCs w:val="28"/>
          <w:lang w:eastAsia="ru-RU"/>
        </w:rPr>
        <w:t>городского округа Серебряные Пруды</w:t>
      </w:r>
      <w:r w:rsidRPr="003211B2">
        <w:rPr>
          <w:rFonts w:ascii="Times New Roman" w:eastAsia="Calibri" w:hAnsi="Times New Roman" w:cs="Times New Roman"/>
          <w:sz w:val="28"/>
          <w:szCs w:val="28"/>
        </w:rPr>
        <w:t xml:space="preserve"> Московской области составляет </w:t>
      </w:r>
      <w:r w:rsidR="00634815" w:rsidRPr="003211B2">
        <w:rPr>
          <w:rFonts w:ascii="Times New Roman" w:eastAsia="Calibri" w:hAnsi="Times New Roman" w:cs="Times New Roman"/>
          <w:sz w:val="28"/>
          <w:szCs w:val="28"/>
        </w:rPr>
        <w:t>20,</w:t>
      </w:r>
      <w:r w:rsidR="00163EEC" w:rsidRPr="003211B2">
        <w:rPr>
          <w:rFonts w:ascii="Times New Roman" w:eastAsia="Calibri" w:hAnsi="Times New Roman" w:cs="Times New Roman"/>
          <w:sz w:val="28"/>
          <w:szCs w:val="28"/>
        </w:rPr>
        <w:t>9</w:t>
      </w:r>
      <w:r w:rsidRPr="003211B2">
        <w:rPr>
          <w:rFonts w:ascii="Times New Roman" w:eastAsia="Calibri" w:hAnsi="Times New Roman" w:cs="Times New Roman"/>
          <w:sz w:val="28"/>
          <w:szCs w:val="28"/>
        </w:rPr>
        <w:t>%. (</w:t>
      </w:r>
      <w:r w:rsidR="00163EEC" w:rsidRPr="003211B2">
        <w:rPr>
          <w:rFonts w:ascii="Times New Roman" w:eastAsia="Calibri" w:hAnsi="Times New Roman" w:cs="Times New Roman"/>
          <w:sz w:val="28"/>
          <w:szCs w:val="28"/>
        </w:rPr>
        <w:t>на 01.01. 202</w:t>
      </w:r>
      <w:r w:rsidR="00022847" w:rsidRPr="003211B2">
        <w:rPr>
          <w:rFonts w:ascii="Times New Roman" w:eastAsia="Calibri" w:hAnsi="Times New Roman" w:cs="Times New Roman"/>
          <w:sz w:val="28"/>
          <w:szCs w:val="28"/>
        </w:rPr>
        <w:t>3</w:t>
      </w:r>
      <w:r w:rsidR="00163EEC" w:rsidRPr="003211B2">
        <w:rPr>
          <w:rFonts w:ascii="Times New Roman" w:eastAsia="Calibri" w:hAnsi="Times New Roman" w:cs="Times New Roman"/>
          <w:sz w:val="28"/>
          <w:szCs w:val="28"/>
        </w:rPr>
        <w:t xml:space="preserve"> года</w:t>
      </w:r>
      <w:r w:rsidRPr="003211B2">
        <w:rPr>
          <w:rFonts w:ascii="Times New Roman" w:eastAsia="Calibri" w:hAnsi="Times New Roman" w:cs="Times New Roman"/>
          <w:sz w:val="28"/>
          <w:szCs w:val="28"/>
        </w:rPr>
        <w:t>).</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0"/>
          <w:numId w:val="17"/>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Оценка состояния конкурентной среды </w:t>
      </w:r>
      <w:r w:rsidRPr="003211B2">
        <w:rPr>
          <w:rFonts w:ascii="Times New Roman" w:eastAsia="Times New Roman" w:hAnsi="Times New Roman" w:cs="Times New Roman"/>
          <w:b/>
          <w:sz w:val="28"/>
          <w:szCs w:val="28"/>
          <w:lang w:eastAsia="ru-RU"/>
        </w:rPr>
        <w:br/>
        <w:t>бизнес-объединениями и потребителями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Состояние конкурентной среды оценивается респондентами как достаточно напряженное - </w:t>
      </w:r>
      <w:r w:rsidR="0019511E" w:rsidRPr="003211B2">
        <w:rPr>
          <w:rFonts w:ascii="Times New Roman" w:eastAsia="Calibri" w:hAnsi="Times New Roman" w:cs="Times New Roman"/>
          <w:sz w:val="28"/>
          <w:szCs w:val="28"/>
        </w:rPr>
        <w:t>6</w:t>
      </w:r>
      <w:r w:rsidR="002A0780" w:rsidRPr="003211B2">
        <w:rPr>
          <w:rFonts w:ascii="Times New Roman" w:eastAsia="Calibri" w:hAnsi="Times New Roman" w:cs="Times New Roman"/>
          <w:sz w:val="28"/>
          <w:szCs w:val="28"/>
        </w:rPr>
        <w:t>7</w:t>
      </w:r>
      <w:r w:rsidRPr="003211B2">
        <w:rPr>
          <w:rFonts w:ascii="Times New Roman" w:eastAsia="Calibri" w:hAnsi="Times New Roman" w:cs="Times New Roman"/>
          <w:sz w:val="28"/>
          <w:szCs w:val="28"/>
        </w:rPr>
        <w:t xml:space="preserve">% считают, что работают в условиях высокой. </w:t>
      </w:r>
      <w:r w:rsidR="0019511E" w:rsidRPr="003211B2">
        <w:rPr>
          <w:rFonts w:ascii="Times New Roman" w:eastAsia="Calibri" w:hAnsi="Times New Roman" w:cs="Times New Roman"/>
          <w:sz w:val="28"/>
          <w:szCs w:val="28"/>
        </w:rPr>
        <w:t>2</w:t>
      </w:r>
      <w:r w:rsidR="002A0780" w:rsidRPr="003211B2">
        <w:rPr>
          <w:rFonts w:ascii="Times New Roman" w:eastAsia="Calibri" w:hAnsi="Times New Roman" w:cs="Times New Roman"/>
          <w:sz w:val="28"/>
          <w:szCs w:val="28"/>
        </w:rPr>
        <w:t>6</w:t>
      </w:r>
      <w:r w:rsidRPr="003211B2">
        <w:rPr>
          <w:rFonts w:ascii="Times New Roman" w:eastAsia="Calibri" w:hAnsi="Times New Roman" w:cs="Times New Roman"/>
          <w:sz w:val="28"/>
          <w:szCs w:val="28"/>
        </w:rPr>
        <w:t xml:space="preserve">% опрошенных считают достигнутый уровень конкурентной борьбы умеренным. О слабом развитии конкурентной среды или об отсутствии конкуренции говорят </w:t>
      </w:r>
      <w:r w:rsidR="002A0780" w:rsidRPr="003211B2">
        <w:rPr>
          <w:rFonts w:ascii="Times New Roman" w:eastAsia="Calibri" w:hAnsi="Times New Roman" w:cs="Times New Roman"/>
          <w:sz w:val="28"/>
          <w:szCs w:val="28"/>
        </w:rPr>
        <w:t>9</w:t>
      </w:r>
      <w:r w:rsidRPr="003211B2">
        <w:rPr>
          <w:rFonts w:ascii="Times New Roman" w:eastAsia="Calibri" w:hAnsi="Times New Roman" w:cs="Times New Roman"/>
          <w:sz w:val="28"/>
          <w:szCs w:val="28"/>
        </w:rPr>
        <w:t xml:space="preserve">% респондентов.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w:t>
      </w:r>
      <w:r w:rsidR="003C76D1" w:rsidRPr="003211B2">
        <w:rPr>
          <w:rFonts w:ascii="Times New Roman" w:eastAsia="Calibri" w:hAnsi="Times New Roman" w:cs="Times New Roman"/>
          <w:sz w:val="28"/>
          <w:szCs w:val="28"/>
        </w:rPr>
        <w:t>38</w:t>
      </w:r>
      <w:r w:rsidRPr="003211B2">
        <w:rPr>
          <w:rFonts w:ascii="Times New Roman" w:eastAsia="Calibri" w:hAnsi="Times New Roman" w:cs="Times New Roman"/>
          <w:sz w:val="28"/>
          <w:szCs w:val="28"/>
        </w:rPr>
        <w:t>%), нестабильность российского законодательства (</w:t>
      </w:r>
      <w:r w:rsidR="003C76D1" w:rsidRPr="003211B2">
        <w:rPr>
          <w:rFonts w:ascii="Times New Roman" w:eastAsia="Calibri" w:hAnsi="Times New Roman" w:cs="Times New Roman"/>
          <w:sz w:val="28"/>
          <w:szCs w:val="28"/>
        </w:rPr>
        <w:t>41</w:t>
      </w:r>
      <w:r w:rsidRPr="003211B2">
        <w:rPr>
          <w:rFonts w:ascii="Times New Roman" w:eastAsia="Calibri" w:hAnsi="Times New Roman" w:cs="Times New Roman"/>
          <w:sz w:val="28"/>
          <w:szCs w:val="28"/>
        </w:rPr>
        <w:t>%), сложность/затянутость процедуры получения лицензии (</w:t>
      </w:r>
      <w:r w:rsidR="005A786D" w:rsidRPr="003211B2">
        <w:rPr>
          <w:rFonts w:ascii="Times New Roman" w:eastAsia="Calibri" w:hAnsi="Times New Roman" w:cs="Times New Roman"/>
          <w:sz w:val="28"/>
          <w:szCs w:val="28"/>
        </w:rPr>
        <w:t>7</w:t>
      </w:r>
      <w:r w:rsidRPr="003211B2">
        <w:rPr>
          <w:rFonts w:ascii="Times New Roman" w:eastAsia="Calibri" w:hAnsi="Times New Roman" w:cs="Times New Roman"/>
          <w:sz w:val="28"/>
          <w:szCs w:val="28"/>
        </w:rPr>
        <w:t>%), сложность получения доступа к земельным участкам (</w:t>
      </w:r>
      <w:r w:rsidR="0019511E" w:rsidRPr="003211B2">
        <w:rPr>
          <w:rFonts w:ascii="Times New Roman" w:eastAsia="Calibri" w:hAnsi="Times New Roman" w:cs="Times New Roman"/>
          <w:sz w:val="28"/>
          <w:szCs w:val="28"/>
        </w:rPr>
        <w:t>4</w:t>
      </w:r>
      <w:r w:rsidR="005A786D" w:rsidRPr="003211B2">
        <w:rPr>
          <w:rFonts w:ascii="Times New Roman" w:eastAsia="Calibri" w:hAnsi="Times New Roman" w:cs="Times New Roman"/>
          <w:sz w:val="28"/>
          <w:szCs w:val="28"/>
        </w:rPr>
        <w:t>5</w:t>
      </w:r>
      <w:r w:rsidR="0019511E" w:rsidRPr="003211B2">
        <w:rPr>
          <w:rFonts w:ascii="Times New Roman" w:eastAsia="Calibri" w:hAnsi="Times New Roman" w:cs="Times New Roman"/>
          <w:sz w:val="28"/>
          <w:szCs w:val="28"/>
        </w:rPr>
        <w:t>%).</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Действия органов власти на данном конкурентном рынке в целом одобряют более 9</w:t>
      </w:r>
      <w:r w:rsidR="005A786D" w:rsidRPr="003211B2">
        <w:rPr>
          <w:rFonts w:ascii="Times New Roman" w:eastAsia="Calibri" w:hAnsi="Times New Roman" w:cs="Times New Roman"/>
          <w:sz w:val="28"/>
          <w:szCs w:val="28"/>
        </w:rPr>
        <w:t>2</w:t>
      </w:r>
      <w:r w:rsidRPr="003211B2">
        <w:rPr>
          <w:rFonts w:ascii="Times New Roman" w:eastAsia="Calibri" w:hAnsi="Times New Roman" w:cs="Times New Roman"/>
          <w:sz w:val="28"/>
          <w:szCs w:val="28"/>
        </w:rPr>
        <w:t xml:space="preserve">% опрошенных </w:t>
      </w:r>
      <w:r w:rsidR="0019511E" w:rsidRPr="003211B2">
        <w:rPr>
          <w:rFonts w:ascii="Times New Roman" w:eastAsia="Calibri" w:hAnsi="Times New Roman" w:cs="Times New Roman"/>
          <w:sz w:val="28"/>
          <w:szCs w:val="28"/>
        </w:rPr>
        <w:t>субъектов предпринимательской деятельности</w:t>
      </w:r>
      <w:r w:rsidRPr="003211B2">
        <w:rPr>
          <w:rFonts w:ascii="Times New Roman" w:eastAsia="Calibri" w:hAnsi="Times New Roman" w:cs="Times New Roman"/>
          <w:sz w:val="28"/>
          <w:szCs w:val="28"/>
        </w:rPr>
        <w:t xml:space="preserve">. 5% компаний, опрошенных на данном рынке, получали в течение 5 прошедших лет государственную и муниципальную поддержку своего бизнеса в формате льготного кредитования (1%).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Потребители городского округа Серебряные Пруды Московской области преимущественно считают количество организаций розничной торговли на территории муниципал</w:t>
      </w:r>
      <w:r w:rsidR="0019511E" w:rsidRPr="003211B2">
        <w:rPr>
          <w:rFonts w:ascii="Times New Roman" w:eastAsia="Calibri" w:hAnsi="Times New Roman" w:cs="Times New Roman"/>
          <w:sz w:val="28"/>
          <w:szCs w:val="28"/>
        </w:rPr>
        <w:t xml:space="preserve">ьных образований достаточным </w:t>
      </w:r>
      <w:r w:rsidR="00585FD6" w:rsidRPr="003211B2">
        <w:rPr>
          <w:rFonts w:ascii="Times New Roman" w:eastAsia="Calibri" w:hAnsi="Times New Roman" w:cs="Times New Roman"/>
          <w:sz w:val="28"/>
          <w:szCs w:val="28"/>
        </w:rPr>
        <w:t>87</w:t>
      </w:r>
      <w:r w:rsidRPr="003211B2">
        <w:rPr>
          <w:rFonts w:ascii="Times New Roman" w:eastAsia="Calibri" w:hAnsi="Times New Roman" w:cs="Times New Roman"/>
          <w:sz w:val="28"/>
          <w:szCs w:val="28"/>
        </w:rPr>
        <w:t xml:space="preserve">%), из них </w:t>
      </w:r>
      <w:r w:rsidR="00585FD6" w:rsidRPr="003211B2">
        <w:rPr>
          <w:rFonts w:ascii="Times New Roman" w:eastAsia="Calibri" w:hAnsi="Times New Roman" w:cs="Times New Roman"/>
          <w:sz w:val="28"/>
          <w:szCs w:val="28"/>
        </w:rPr>
        <w:t>12</w:t>
      </w:r>
      <w:r w:rsidRPr="003211B2">
        <w:rPr>
          <w:rFonts w:ascii="Times New Roman" w:eastAsia="Calibri" w:hAnsi="Times New Roman" w:cs="Times New Roman"/>
          <w:sz w:val="28"/>
          <w:szCs w:val="28"/>
        </w:rPr>
        <w:t>% склонны полагать, что компаний данного профиля чрезмерно много.</w:t>
      </w:r>
    </w:p>
    <w:p w:rsidR="00A64572" w:rsidRPr="003211B2" w:rsidRDefault="00585FD6"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49</w:t>
      </w:r>
      <w:r w:rsidR="00A64572" w:rsidRPr="003211B2">
        <w:rPr>
          <w:rFonts w:ascii="Times New Roman" w:eastAsia="Calibri" w:hAnsi="Times New Roman" w:cs="Times New Roman"/>
          <w:sz w:val="28"/>
          <w:szCs w:val="28"/>
        </w:rPr>
        <w:t xml:space="preserve">% респондентов удовлетворены ассортиментом компаний данного профиля. </w:t>
      </w:r>
      <w:r w:rsidRPr="003211B2">
        <w:rPr>
          <w:rFonts w:ascii="Times New Roman" w:eastAsia="Calibri" w:hAnsi="Times New Roman" w:cs="Times New Roman"/>
          <w:sz w:val="28"/>
          <w:szCs w:val="28"/>
        </w:rPr>
        <w:t>52</w:t>
      </w:r>
      <w:r w:rsidR="00A64572" w:rsidRPr="003211B2">
        <w:rPr>
          <w:rFonts w:ascii="Times New Roman" w:eastAsia="Calibri" w:hAnsi="Times New Roman" w:cs="Times New Roman"/>
          <w:sz w:val="28"/>
          <w:szCs w:val="28"/>
        </w:rPr>
        <w:t>% участников рынка розничной торговли удовлетворены территориальным расположением компаний, предоставляющих услуги розничной торговли.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Качеством предоставляемых услуг в сфере розничной торговли удовлетворены </w:t>
      </w:r>
      <w:r w:rsidR="00585FD6" w:rsidRPr="003211B2">
        <w:rPr>
          <w:rFonts w:ascii="Times New Roman" w:eastAsia="Calibri" w:hAnsi="Times New Roman" w:cs="Times New Roman"/>
          <w:sz w:val="28"/>
          <w:szCs w:val="28"/>
        </w:rPr>
        <w:t>88</w:t>
      </w:r>
      <w:r w:rsidRPr="003211B2">
        <w:rPr>
          <w:rFonts w:ascii="Times New Roman" w:eastAsia="Calibri" w:hAnsi="Times New Roman" w:cs="Times New Roman"/>
          <w:sz w:val="28"/>
          <w:szCs w:val="28"/>
        </w:rPr>
        <w:t xml:space="preserve">% респондентов.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0"/>
          <w:numId w:val="17"/>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Характерные особенности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Рынок розничной торговли городского округа Серебряные Пруды Московской области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и их территориальным расположением.</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Инфраструктура предприятий розничной торговли в населенных пунктах, в особенности находящихся в непосредственной близости от крупных городов, характеризуется высокой степенью развития современных крупных форматов торговли – торговые центры, торговые комплексы, розничные рынки.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нестационарные торговые объекты, в том числе, объекты мобильной торговли (автолавки).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0"/>
          <w:numId w:val="17"/>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rsidR="00A64572" w:rsidRPr="003211B2"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факторами, сдерживающими развитие рынка, являются:</w:t>
      </w:r>
    </w:p>
    <w:p w:rsidR="00A64572" w:rsidRPr="003211B2"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высокие риски инвестирования в организацию предприятий торговли ввиду нестабильного спроса;</w:t>
      </w:r>
    </w:p>
    <w:p w:rsidR="00A64572" w:rsidRPr="003211B2"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недостаток собственных финансовых средств у хозяйствующих субъектов;</w:t>
      </w:r>
    </w:p>
    <w:p w:rsidR="00A64572" w:rsidRPr="003211B2"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rsidR="00A64572" w:rsidRPr="003211B2"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0"/>
          <w:numId w:val="17"/>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Меры по развитию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w:t>
      </w:r>
      <w:r w:rsidR="00FA15EF" w:rsidRPr="003211B2">
        <w:rPr>
          <w:rFonts w:ascii="Times New Roman" w:eastAsia="Calibri" w:hAnsi="Times New Roman" w:cs="Times New Roman"/>
          <w:sz w:val="28"/>
          <w:szCs w:val="28"/>
        </w:rPr>
        <w:t>202</w:t>
      </w:r>
      <w:r w:rsidR="00022847" w:rsidRPr="003211B2">
        <w:rPr>
          <w:rFonts w:ascii="Times New Roman" w:eastAsia="Calibri" w:hAnsi="Times New Roman" w:cs="Times New Roman"/>
          <w:sz w:val="28"/>
          <w:szCs w:val="28"/>
        </w:rPr>
        <w:t>2</w:t>
      </w:r>
      <w:r w:rsidR="00FA15EF" w:rsidRPr="003211B2">
        <w:rPr>
          <w:rFonts w:ascii="Times New Roman" w:eastAsia="Calibri" w:hAnsi="Times New Roman" w:cs="Times New Roman"/>
          <w:sz w:val="28"/>
          <w:szCs w:val="28"/>
        </w:rPr>
        <w:t xml:space="preserve"> году</w:t>
      </w:r>
      <w:r w:rsidRPr="003211B2">
        <w:rPr>
          <w:rFonts w:ascii="Times New Roman" w:eastAsia="Calibri" w:hAnsi="Times New Roman" w:cs="Times New Roman"/>
          <w:sz w:val="28"/>
          <w:szCs w:val="28"/>
        </w:rPr>
        <w:t xml:space="preserve"> в городском округе Серебряные </w:t>
      </w:r>
      <w:r w:rsidR="00FA15EF" w:rsidRPr="003211B2">
        <w:rPr>
          <w:rFonts w:ascii="Times New Roman" w:eastAsia="Calibri" w:hAnsi="Times New Roman" w:cs="Times New Roman"/>
          <w:sz w:val="28"/>
          <w:szCs w:val="28"/>
        </w:rPr>
        <w:t>Пруды Московской области реализова</w:t>
      </w:r>
      <w:r w:rsidR="00FF08D6" w:rsidRPr="003211B2">
        <w:rPr>
          <w:rFonts w:ascii="Times New Roman" w:eastAsia="Calibri" w:hAnsi="Times New Roman" w:cs="Times New Roman"/>
          <w:sz w:val="28"/>
          <w:szCs w:val="28"/>
        </w:rPr>
        <w:t xml:space="preserve">лась </w:t>
      </w:r>
      <w:r w:rsidR="00FA15EF" w:rsidRPr="003211B2">
        <w:rPr>
          <w:rFonts w:ascii="Times New Roman" w:eastAsia="Calibri" w:hAnsi="Times New Roman" w:cs="Times New Roman"/>
          <w:sz w:val="28"/>
          <w:szCs w:val="28"/>
        </w:rPr>
        <w:t xml:space="preserve"> </w:t>
      </w:r>
      <w:r w:rsidRPr="003211B2">
        <w:rPr>
          <w:rFonts w:ascii="Times New Roman" w:eastAsia="Calibri" w:hAnsi="Times New Roman" w:cs="Times New Roman"/>
          <w:sz w:val="28"/>
          <w:szCs w:val="28"/>
        </w:rPr>
        <w:t xml:space="preserve">подпрограмма </w:t>
      </w:r>
      <w:r w:rsidR="00203639" w:rsidRPr="003211B2">
        <w:rPr>
          <w:rFonts w:ascii="Times New Roman" w:eastAsia="Calibri" w:hAnsi="Times New Roman" w:cs="Times New Roman"/>
          <w:sz w:val="28"/>
          <w:szCs w:val="28"/>
        </w:rPr>
        <w:t>4</w:t>
      </w:r>
      <w:r w:rsidRPr="003211B2">
        <w:rPr>
          <w:rFonts w:ascii="Times New Roman" w:eastAsia="Calibri" w:hAnsi="Times New Roman" w:cs="Times New Roman"/>
          <w:sz w:val="28"/>
          <w:szCs w:val="28"/>
        </w:rPr>
        <w:t xml:space="preserve"> «Развитие потребительского рынка и услуг</w:t>
      </w:r>
      <w:r w:rsidR="00FA15EF" w:rsidRPr="003211B2">
        <w:rPr>
          <w:rFonts w:ascii="Times New Roman" w:eastAsia="Calibri" w:hAnsi="Times New Roman" w:cs="Times New Roman"/>
          <w:sz w:val="28"/>
          <w:szCs w:val="28"/>
        </w:rPr>
        <w:t xml:space="preserve"> на территории муниципального образования Московской области</w:t>
      </w:r>
      <w:r w:rsidRPr="003211B2">
        <w:rPr>
          <w:rFonts w:ascii="Times New Roman" w:eastAsia="Calibri" w:hAnsi="Times New Roman" w:cs="Times New Roman"/>
          <w:sz w:val="28"/>
          <w:szCs w:val="28"/>
        </w:rPr>
        <w:t>»</w:t>
      </w:r>
      <w:r w:rsidRPr="003211B2">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203639" w:rsidRPr="003211B2">
        <w:rPr>
          <w:rFonts w:ascii="Times New Roman" w:eastAsia="Calibri" w:hAnsi="Times New Roman" w:cs="Times New Roman"/>
          <w:sz w:val="28"/>
          <w:szCs w:val="28"/>
        </w:rPr>
        <w:t>01</w:t>
      </w:r>
      <w:r w:rsidRPr="003211B2">
        <w:rPr>
          <w:rFonts w:ascii="Times New Roman" w:eastAsia="Calibri" w:hAnsi="Times New Roman" w:cs="Times New Roman"/>
          <w:sz w:val="28"/>
          <w:szCs w:val="28"/>
        </w:rPr>
        <w:t>.11.201</w:t>
      </w:r>
      <w:r w:rsidR="00203639" w:rsidRPr="003211B2">
        <w:rPr>
          <w:rFonts w:ascii="Times New Roman" w:eastAsia="Calibri" w:hAnsi="Times New Roman" w:cs="Times New Roman"/>
          <w:sz w:val="28"/>
          <w:szCs w:val="28"/>
        </w:rPr>
        <w:t>9</w:t>
      </w:r>
      <w:r w:rsidRPr="003211B2">
        <w:rPr>
          <w:rFonts w:ascii="Times New Roman" w:eastAsia="Calibri" w:hAnsi="Times New Roman" w:cs="Times New Roman"/>
          <w:sz w:val="28"/>
          <w:szCs w:val="28"/>
        </w:rPr>
        <w:t xml:space="preserve"> № </w:t>
      </w:r>
      <w:r w:rsidR="00203639" w:rsidRPr="003211B2">
        <w:rPr>
          <w:rFonts w:ascii="Times New Roman" w:eastAsia="Calibri" w:hAnsi="Times New Roman" w:cs="Times New Roman"/>
          <w:sz w:val="28"/>
          <w:szCs w:val="28"/>
        </w:rPr>
        <w:t>1685</w:t>
      </w:r>
      <w:r w:rsidRPr="003211B2">
        <w:rPr>
          <w:rFonts w:ascii="Times New Roman" w:eastAsia="Calibri" w:hAnsi="Times New Roman" w:cs="Times New Roman"/>
          <w:sz w:val="28"/>
          <w:szCs w:val="28"/>
        </w:rPr>
        <w:t xml:space="preserve"> "Об утверждении муниципальной программы «Предпринимательство городского округа Серебряные Пруды Московской области» на 20</w:t>
      </w:r>
      <w:r w:rsidR="00203639" w:rsidRPr="003211B2">
        <w:rPr>
          <w:rFonts w:ascii="Times New Roman" w:eastAsia="Calibri" w:hAnsi="Times New Roman" w:cs="Times New Roman"/>
          <w:sz w:val="28"/>
          <w:szCs w:val="28"/>
        </w:rPr>
        <w:t>20-2024</w:t>
      </w:r>
      <w:r w:rsidRPr="003211B2">
        <w:rPr>
          <w:rFonts w:ascii="Times New Roman" w:eastAsia="Calibri" w:hAnsi="Times New Roman" w:cs="Times New Roman"/>
          <w:sz w:val="28"/>
          <w:szCs w:val="28"/>
        </w:rPr>
        <w:t xml:space="preserve"> годы ". Мероприятия подпрограммы направлены на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развитие нестационарной торговли;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развитие ярмарочной деятельности;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развитие инфраструктуры оптовой торговли;</w:t>
      </w:r>
    </w:p>
    <w:p w:rsidR="00E76CC9" w:rsidRPr="003211B2" w:rsidRDefault="00E76CC9"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развитие общественного питания, торговли и бытового обслуживания;</w:t>
      </w:r>
    </w:p>
    <w:p w:rsidR="00A64572" w:rsidRPr="003211B2" w:rsidRDefault="00E76CC9" w:rsidP="00E76CC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         По подпрограмме 3 «Развитие малого и среднего предпринимательства» предоставляется </w:t>
      </w:r>
      <w:r w:rsidR="00A64572" w:rsidRPr="003211B2">
        <w:rPr>
          <w:rFonts w:ascii="Times New Roman" w:eastAsia="Calibri" w:hAnsi="Times New Roman" w:cs="Times New Roman"/>
          <w:sz w:val="28"/>
          <w:szCs w:val="28"/>
        </w:rPr>
        <w:t>частичная компенсация транспортных расходов организациям и индивидуальным предпринимателям по доставке продовольственных и промышленных товаров в сельские населенные пункты городского округа Серебряные Пруды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w:t>
      </w:r>
      <w:r w:rsidR="00E76CC9" w:rsidRPr="003211B2">
        <w:rPr>
          <w:rFonts w:ascii="Times New Roman" w:eastAsia="Calibri" w:hAnsi="Times New Roman" w:cs="Times New Roman"/>
          <w:sz w:val="28"/>
          <w:szCs w:val="28"/>
        </w:rPr>
        <w:t>16.11.2021 № 1170/40 "Об утверждении Порядка организации ярмарок на территории Московской области и продажи товаров (выполнения работ, оказания услуг) на них"</w:t>
      </w:r>
      <w:r w:rsidRPr="003211B2">
        <w:rPr>
          <w:rFonts w:ascii="Times New Roman" w:eastAsia="Calibri" w:hAnsi="Times New Roman" w:cs="Times New Roman"/>
          <w:sz w:val="28"/>
          <w:szCs w:val="28"/>
        </w:rPr>
        <w:t xml:space="preserve">, организация ярмарок осуществляется в местах, определенных в городском округе Серебряные Пруды и включенных в Сводный перечень, формируемый Министерством </w:t>
      </w:r>
      <w:r w:rsidR="00E76CC9" w:rsidRPr="003211B2">
        <w:rPr>
          <w:rFonts w:ascii="Times New Roman" w:eastAsia="Calibri" w:hAnsi="Times New Roman" w:cs="Times New Roman"/>
          <w:sz w:val="28"/>
          <w:szCs w:val="28"/>
        </w:rPr>
        <w:t>сельского хозяйства и продовольствия</w:t>
      </w:r>
      <w:r w:rsidRPr="003211B2">
        <w:rPr>
          <w:rFonts w:ascii="Times New Roman" w:eastAsia="Calibri" w:hAnsi="Times New Roman" w:cs="Times New Roman"/>
          <w:sz w:val="28"/>
          <w:szCs w:val="28"/>
        </w:rPr>
        <w:t xml:space="preserve">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сфере нестационарной торговли с 2016 года внедрен механизм размещения торговых объектов на основании аукционов, проводимых городским округом Серебряные Пруды Московской области. С победителями аукционов заключаются договоры на размещение нестационарного торгового объекта. С 2017 года такого рода аукционы проводятся в электронной форме.</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Для снабжения товарами граждан, проживающих в малонаселенных, удаленных сельских населенных пунктах городского округа Серебряные Пруды Московской области, организована их регулярная доставка в течение года по согласованным графикам.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w:t>
      </w:r>
      <w:r w:rsidR="00203639" w:rsidRPr="003211B2">
        <w:rPr>
          <w:rFonts w:ascii="Times New Roman" w:eastAsia="Calibri" w:hAnsi="Times New Roman" w:cs="Times New Roman"/>
          <w:sz w:val="28"/>
          <w:szCs w:val="28"/>
        </w:rPr>
        <w:t xml:space="preserve">. </w:t>
      </w:r>
      <w:r w:rsidR="00FA15EF" w:rsidRPr="003211B2">
        <w:rPr>
          <w:rFonts w:ascii="Times New Roman" w:eastAsia="Calibri" w:hAnsi="Times New Roman" w:cs="Times New Roman"/>
          <w:sz w:val="28"/>
          <w:szCs w:val="28"/>
        </w:rPr>
        <w:t>В</w:t>
      </w:r>
      <w:r w:rsidR="00EB0753" w:rsidRPr="003211B2">
        <w:rPr>
          <w:rFonts w:ascii="Times New Roman" w:eastAsia="Calibri" w:hAnsi="Times New Roman" w:cs="Times New Roman"/>
          <w:sz w:val="28"/>
          <w:szCs w:val="28"/>
        </w:rPr>
        <w:t xml:space="preserve"> 202</w:t>
      </w:r>
      <w:r w:rsidR="00022847" w:rsidRPr="003211B2">
        <w:rPr>
          <w:rFonts w:ascii="Times New Roman" w:eastAsia="Calibri" w:hAnsi="Times New Roman" w:cs="Times New Roman"/>
          <w:sz w:val="28"/>
          <w:szCs w:val="28"/>
        </w:rPr>
        <w:t>2</w:t>
      </w:r>
      <w:r w:rsidR="00EB0753" w:rsidRPr="003211B2">
        <w:rPr>
          <w:rFonts w:ascii="Times New Roman" w:eastAsia="Calibri" w:hAnsi="Times New Roman" w:cs="Times New Roman"/>
          <w:sz w:val="28"/>
          <w:szCs w:val="28"/>
        </w:rPr>
        <w:t xml:space="preserve"> году на компенсацию транспортных расходов на доставку </w:t>
      </w:r>
      <w:r w:rsidR="00DD3651" w:rsidRPr="003211B2">
        <w:rPr>
          <w:rFonts w:ascii="Times New Roman" w:eastAsia="Calibri" w:hAnsi="Times New Roman" w:cs="Times New Roman"/>
          <w:sz w:val="28"/>
          <w:szCs w:val="28"/>
        </w:rPr>
        <w:t xml:space="preserve">товаров </w:t>
      </w:r>
      <w:r w:rsidR="00EB0753" w:rsidRPr="003211B2">
        <w:rPr>
          <w:rFonts w:ascii="Times New Roman" w:eastAsia="Calibri" w:hAnsi="Times New Roman" w:cs="Times New Roman"/>
          <w:sz w:val="28"/>
          <w:szCs w:val="28"/>
        </w:rPr>
        <w:t>выделено</w:t>
      </w:r>
      <w:r w:rsidR="00D650A7" w:rsidRPr="003211B2">
        <w:rPr>
          <w:rFonts w:ascii="Times New Roman" w:eastAsia="Calibri" w:hAnsi="Times New Roman" w:cs="Times New Roman"/>
          <w:sz w:val="28"/>
          <w:szCs w:val="28"/>
        </w:rPr>
        <w:t xml:space="preserve"> </w:t>
      </w:r>
      <w:r w:rsidR="007F6DB4" w:rsidRPr="003211B2">
        <w:rPr>
          <w:rFonts w:ascii="Times New Roman" w:eastAsia="Calibri" w:hAnsi="Times New Roman" w:cs="Times New Roman"/>
          <w:sz w:val="28"/>
          <w:szCs w:val="28"/>
        </w:rPr>
        <w:t>субсидий</w:t>
      </w:r>
      <w:r w:rsidR="00D650A7" w:rsidRPr="003211B2">
        <w:rPr>
          <w:rFonts w:ascii="Times New Roman" w:eastAsia="Calibri" w:hAnsi="Times New Roman" w:cs="Times New Roman"/>
          <w:sz w:val="28"/>
          <w:szCs w:val="28"/>
        </w:rPr>
        <w:t xml:space="preserve"> в сумме </w:t>
      </w:r>
      <w:r w:rsidR="00E76CC9" w:rsidRPr="003211B2">
        <w:rPr>
          <w:rFonts w:ascii="Times New Roman" w:eastAsia="Calibri" w:hAnsi="Times New Roman" w:cs="Times New Roman"/>
          <w:sz w:val="28"/>
          <w:szCs w:val="28"/>
        </w:rPr>
        <w:t>1621,94</w:t>
      </w:r>
      <w:r w:rsidR="00D650A7" w:rsidRPr="003211B2">
        <w:rPr>
          <w:rFonts w:ascii="Times New Roman" w:eastAsia="Calibri" w:hAnsi="Times New Roman" w:cs="Times New Roman"/>
          <w:sz w:val="28"/>
          <w:szCs w:val="28"/>
        </w:rPr>
        <w:t xml:space="preserve"> тысячи рублей</w:t>
      </w:r>
      <w:r w:rsidR="007F6DB4" w:rsidRPr="003211B2">
        <w:rPr>
          <w:rFonts w:ascii="Times New Roman" w:eastAsia="Calibri" w:hAnsi="Times New Roman" w:cs="Times New Roman"/>
          <w:sz w:val="28"/>
          <w:szCs w:val="28"/>
        </w:rPr>
        <w:t xml:space="preserve"> </w:t>
      </w:r>
      <w:r w:rsidR="00DD3651" w:rsidRPr="003211B2">
        <w:rPr>
          <w:rFonts w:ascii="Times New Roman" w:eastAsia="Calibri" w:hAnsi="Times New Roman" w:cs="Times New Roman"/>
          <w:sz w:val="28"/>
          <w:szCs w:val="28"/>
        </w:rPr>
        <w:t>из бюджетов Московской области и городского округа</w:t>
      </w:r>
      <w:r w:rsidR="00EB0753" w:rsidRPr="003211B2">
        <w:rPr>
          <w:rFonts w:ascii="Times New Roman" w:eastAsia="Calibri" w:hAnsi="Times New Roman" w:cs="Times New Roman"/>
          <w:sz w:val="28"/>
          <w:szCs w:val="28"/>
        </w:rPr>
        <w:t xml:space="preserve"> , проведен аукцион и заключен контракт с ООО «Профит».</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0"/>
          <w:numId w:val="17"/>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 Перспективы развития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задачами и перспективными направлениями региональной политики в сфере розничной торговли являются: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развитие различных форматов торговли с учетом фактической обеспеченности жителей;</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обеспечение жителей сельских населенных пунктов товарами и услугами первой необходимости;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p>
    <w:p w:rsidR="00AF31B3" w:rsidRPr="003211B2" w:rsidRDefault="00AF31B3" w:rsidP="00A64572">
      <w:pPr>
        <w:widowControl w:val="0"/>
        <w:spacing w:after="0" w:line="276" w:lineRule="auto"/>
        <w:jc w:val="center"/>
        <w:outlineLvl w:val="0"/>
        <w:rPr>
          <w:rFonts w:ascii="Times New Roman" w:eastAsia="Calibri" w:hAnsi="Times New Roman" w:cs="Times New Roman"/>
          <w:b/>
          <w:sz w:val="28"/>
          <w:szCs w:val="28"/>
        </w:rPr>
      </w:pPr>
    </w:p>
    <w:p w:rsidR="00A64572" w:rsidRPr="003211B2" w:rsidRDefault="00A64572" w:rsidP="00A64572">
      <w:pPr>
        <w:widowControl w:val="0"/>
        <w:spacing w:after="0" w:line="276" w:lineRule="auto"/>
        <w:jc w:val="center"/>
        <w:outlineLvl w:val="0"/>
        <w:rPr>
          <w:rFonts w:ascii="Times New Roman" w:eastAsia="Times New Roman" w:hAnsi="Times New Roman" w:cs="Times New Roman"/>
          <w:b/>
          <w:sz w:val="28"/>
          <w:szCs w:val="28"/>
        </w:rPr>
      </w:pPr>
      <w:r w:rsidRPr="003211B2">
        <w:rPr>
          <w:rFonts w:ascii="Times New Roman" w:eastAsia="Calibri" w:hAnsi="Times New Roman" w:cs="Times New Roman"/>
          <w:b/>
          <w:sz w:val="28"/>
          <w:szCs w:val="28"/>
        </w:rPr>
        <w:t xml:space="preserve">10. </w:t>
      </w:r>
      <w:r w:rsidRPr="003211B2">
        <w:rPr>
          <w:rFonts w:ascii="Times New Roman" w:eastAsia="Times New Roman" w:hAnsi="Times New Roman" w:cs="Times New Roman"/>
          <w:b/>
          <w:sz w:val="28"/>
          <w:szCs w:val="28"/>
        </w:rPr>
        <w:t>Развитие конкуренции на рынке услуг общественного питания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Ответственный за достижение ключевого показателя и к</w:t>
      </w:r>
      <w:r w:rsidR="00CC0907" w:rsidRPr="003211B2">
        <w:rPr>
          <w:rFonts w:ascii="Times New Roman" w:eastAsia="Calibri" w:hAnsi="Times New Roman" w:cs="Times New Roman"/>
          <w:sz w:val="28"/>
          <w:szCs w:val="28"/>
        </w:rPr>
        <w:t xml:space="preserve">оординацию мероприятий – служба </w:t>
      </w:r>
      <w:r w:rsidRPr="003211B2">
        <w:rPr>
          <w:rFonts w:ascii="Times New Roman" w:eastAsia="Calibri" w:hAnsi="Times New Roman" w:cs="Times New Roman"/>
          <w:sz w:val="28"/>
          <w:szCs w:val="28"/>
        </w:rPr>
        <w:t xml:space="preserve">потребительского рынка управления экономики и инвестиций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1"/>
          <w:numId w:val="18"/>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3211B2">
        <w:rPr>
          <w:rFonts w:ascii="Times New Roman" w:eastAsia="Times New Roman" w:hAnsi="Times New Roman" w:cs="Times New Roman"/>
          <w:b/>
          <w:sz w:val="28"/>
          <w:szCs w:val="28"/>
          <w:lang w:eastAsia="ru-RU"/>
        </w:rPr>
        <w:br/>
        <w:t xml:space="preserve">на рынке услуг общественного питания </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распределением населения по доходным группам. Рост уровня и качества жизни в городском округе Серебряные Пруды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Рынок является полностью негосударственным.</w:t>
      </w:r>
    </w:p>
    <w:p w:rsidR="00FA15EF" w:rsidRPr="003211B2" w:rsidRDefault="00FA15EF"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Услуги общественного питания, как сектор экономики, играют одну из важнейших ролей в вопросах жизнеобеспечения и занятости населения городского Серебряные Пруды. В городском округе</w:t>
      </w:r>
      <w:r w:rsidRPr="003211B2">
        <w:t xml:space="preserve"> </w:t>
      </w:r>
      <w:r w:rsidRPr="003211B2">
        <w:rPr>
          <w:rFonts w:ascii="Times New Roman" w:eastAsia="Times New Roman" w:hAnsi="Times New Roman" w:cs="Times New Roman"/>
          <w:sz w:val="28"/>
          <w:szCs w:val="28"/>
          <w:lang w:eastAsia="ru-RU"/>
        </w:rPr>
        <w:t>Серебряные Пруды функционируют 20 объектов общественного питания, в том числе:</w:t>
      </w:r>
    </w:p>
    <w:p w:rsidR="00857CF5" w:rsidRPr="003211B2" w:rsidRDefault="00857CF5"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Кафе-1</w:t>
      </w:r>
      <w:r w:rsidR="00AF31B3" w:rsidRPr="003211B2">
        <w:rPr>
          <w:rFonts w:ascii="Times New Roman" w:eastAsia="Times New Roman" w:hAnsi="Times New Roman" w:cs="Times New Roman"/>
          <w:sz w:val="28"/>
          <w:szCs w:val="28"/>
          <w:lang w:eastAsia="ru-RU"/>
        </w:rPr>
        <w:t>9</w:t>
      </w:r>
    </w:p>
    <w:p w:rsidR="00857CF5" w:rsidRPr="003211B2" w:rsidRDefault="00857CF5"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Ресторан-</w:t>
      </w:r>
      <w:r w:rsidR="00AF31B3" w:rsidRPr="003211B2">
        <w:rPr>
          <w:rFonts w:ascii="Times New Roman" w:eastAsia="Times New Roman" w:hAnsi="Times New Roman" w:cs="Times New Roman"/>
          <w:sz w:val="28"/>
          <w:szCs w:val="28"/>
          <w:lang w:eastAsia="ru-RU"/>
        </w:rPr>
        <w:t>1</w:t>
      </w:r>
    </w:p>
    <w:p w:rsidR="00857CF5" w:rsidRPr="003211B2" w:rsidRDefault="00857CF5"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итоге общее количество посадочных мест-</w:t>
      </w:r>
      <w:r w:rsidR="00AF31B3" w:rsidRPr="003211B2">
        <w:rPr>
          <w:rFonts w:ascii="Times New Roman" w:eastAsia="Times New Roman" w:hAnsi="Times New Roman" w:cs="Times New Roman"/>
          <w:sz w:val="28"/>
          <w:szCs w:val="28"/>
          <w:lang w:eastAsia="ru-RU"/>
        </w:rPr>
        <w:t>856</w:t>
      </w:r>
      <w:r w:rsidRPr="003211B2">
        <w:rPr>
          <w:rFonts w:ascii="Times New Roman" w:eastAsia="Times New Roman" w:hAnsi="Times New Roman" w:cs="Times New Roman"/>
          <w:sz w:val="28"/>
          <w:szCs w:val="28"/>
          <w:lang w:eastAsia="ru-RU"/>
        </w:rPr>
        <w:t xml:space="preserve">. Всего в отрасли общепита трудятся </w:t>
      </w:r>
      <w:r w:rsidR="00AF31B3" w:rsidRPr="003211B2">
        <w:rPr>
          <w:rFonts w:ascii="Times New Roman" w:eastAsia="Times New Roman" w:hAnsi="Times New Roman" w:cs="Times New Roman"/>
          <w:sz w:val="28"/>
          <w:szCs w:val="28"/>
          <w:lang w:eastAsia="ru-RU"/>
        </w:rPr>
        <w:t>70</w:t>
      </w:r>
      <w:r w:rsidRPr="003211B2">
        <w:rPr>
          <w:rFonts w:ascii="Times New Roman" w:eastAsia="Times New Roman" w:hAnsi="Times New Roman" w:cs="Times New Roman"/>
          <w:sz w:val="28"/>
          <w:szCs w:val="28"/>
          <w:lang w:eastAsia="ru-RU"/>
        </w:rPr>
        <w:t xml:space="preserve"> работника.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1"/>
          <w:numId w:val="18"/>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Уровень обеспеченности населения городского округа Серебряные Пруды Московской области предприятиями общественного питания</w:t>
      </w:r>
    </w:p>
    <w:p w:rsidR="00A64572" w:rsidRPr="003211B2" w:rsidRDefault="00A64572" w:rsidP="00A64572">
      <w:pPr>
        <w:widowControl w:val="0"/>
        <w:autoSpaceDE w:val="0"/>
        <w:autoSpaceDN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Уровень обеспеченности населения </w:t>
      </w:r>
      <w:r w:rsidRPr="003211B2">
        <w:rPr>
          <w:rFonts w:ascii="Times New Roman" w:eastAsia="Times New Roman" w:hAnsi="Times New Roman" w:cs="Times New Roman"/>
          <w:sz w:val="28"/>
          <w:szCs w:val="28"/>
          <w:lang w:eastAsia="ru-RU"/>
        </w:rPr>
        <w:t xml:space="preserve">городского округа Серебряные Пруды Московской области </w:t>
      </w:r>
      <w:r w:rsidRPr="003211B2">
        <w:rPr>
          <w:rFonts w:ascii="Times New Roman" w:eastAsia="Calibri" w:hAnsi="Times New Roman" w:cs="Times New Roman"/>
          <w:sz w:val="28"/>
          <w:szCs w:val="28"/>
        </w:rPr>
        <w:t>предприятиями общественного питания</w:t>
      </w:r>
      <w:r w:rsidRPr="003211B2">
        <w:rPr>
          <w:rFonts w:ascii="Times New Roman" w:eastAsia="Times New Roman" w:hAnsi="Times New Roman" w:cs="Times New Roman"/>
          <w:sz w:val="28"/>
          <w:szCs w:val="28"/>
          <w:lang w:eastAsia="ru-RU"/>
        </w:rPr>
        <w:t xml:space="preserve"> </w:t>
      </w:r>
      <w:r w:rsidRPr="003211B2">
        <w:rPr>
          <w:rFonts w:ascii="Times New Roman" w:eastAsia="Calibri" w:hAnsi="Times New Roman" w:cs="Times New Roman"/>
          <w:sz w:val="28"/>
          <w:szCs w:val="28"/>
        </w:rPr>
        <w:t xml:space="preserve">по итогам </w:t>
      </w:r>
      <w:r w:rsidR="00D44FE6" w:rsidRPr="003211B2">
        <w:rPr>
          <w:rFonts w:ascii="Times New Roman" w:eastAsia="Calibri" w:hAnsi="Times New Roman" w:cs="Times New Roman"/>
          <w:sz w:val="28"/>
          <w:szCs w:val="28"/>
        </w:rPr>
        <w:t xml:space="preserve"> 01.01.202</w:t>
      </w:r>
      <w:r w:rsidR="00022847" w:rsidRPr="003211B2">
        <w:rPr>
          <w:rFonts w:ascii="Times New Roman" w:eastAsia="Calibri" w:hAnsi="Times New Roman" w:cs="Times New Roman"/>
          <w:sz w:val="28"/>
          <w:szCs w:val="28"/>
        </w:rPr>
        <w:t>3</w:t>
      </w:r>
      <w:r w:rsidR="00D44FE6" w:rsidRPr="003211B2">
        <w:rPr>
          <w:rFonts w:ascii="Times New Roman" w:eastAsia="Calibri" w:hAnsi="Times New Roman" w:cs="Times New Roman"/>
          <w:sz w:val="28"/>
          <w:szCs w:val="28"/>
        </w:rPr>
        <w:t xml:space="preserve"> года</w:t>
      </w:r>
      <w:r w:rsidRPr="003211B2">
        <w:rPr>
          <w:rFonts w:ascii="Times New Roman" w:eastAsia="Calibri" w:hAnsi="Times New Roman" w:cs="Times New Roman"/>
          <w:sz w:val="28"/>
          <w:szCs w:val="28"/>
        </w:rPr>
        <w:t xml:space="preserve"> составляет </w:t>
      </w:r>
      <w:r w:rsidR="003E248F" w:rsidRPr="003211B2">
        <w:rPr>
          <w:rFonts w:ascii="Times New Roman" w:eastAsia="Calibri" w:hAnsi="Times New Roman" w:cs="Times New Roman"/>
          <w:sz w:val="28"/>
          <w:szCs w:val="28"/>
        </w:rPr>
        <w:t>3</w:t>
      </w:r>
      <w:r w:rsidR="00D44FE6" w:rsidRPr="003211B2">
        <w:rPr>
          <w:rFonts w:ascii="Times New Roman" w:eastAsia="Calibri" w:hAnsi="Times New Roman" w:cs="Times New Roman"/>
          <w:sz w:val="28"/>
          <w:szCs w:val="28"/>
        </w:rPr>
        <w:t>7</w:t>
      </w:r>
      <w:r w:rsidR="004E501A" w:rsidRPr="003211B2">
        <w:rPr>
          <w:rFonts w:ascii="Times New Roman" w:eastAsia="Calibri" w:hAnsi="Times New Roman" w:cs="Times New Roman"/>
          <w:sz w:val="28"/>
          <w:szCs w:val="28"/>
        </w:rPr>
        <w:t xml:space="preserve"> </w:t>
      </w:r>
      <w:r w:rsidRPr="003211B2">
        <w:rPr>
          <w:rFonts w:ascii="Times New Roman" w:eastAsia="Calibri" w:hAnsi="Times New Roman" w:cs="Times New Roman"/>
          <w:sz w:val="28"/>
          <w:szCs w:val="28"/>
        </w:rPr>
        <w:t xml:space="preserve">посадочных места на 1000 жителей. </w:t>
      </w:r>
    </w:p>
    <w:p w:rsidR="00A64572" w:rsidRPr="003211B2" w:rsidRDefault="00D44FE6"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На 01.01.202</w:t>
      </w:r>
      <w:r w:rsidR="00022847" w:rsidRPr="003211B2">
        <w:rPr>
          <w:rFonts w:ascii="Times New Roman" w:eastAsia="Times New Roman" w:hAnsi="Times New Roman" w:cs="Times New Roman"/>
          <w:sz w:val="28"/>
          <w:szCs w:val="28"/>
          <w:lang w:eastAsia="ru-RU"/>
        </w:rPr>
        <w:t>3</w:t>
      </w:r>
      <w:r w:rsidRPr="003211B2">
        <w:rPr>
          <w:rFonts w:ascii="Times New Roman" w:eastAsia="Times New Roman" w:hAnsi="Times New Roman" w:cs="Times New Roman"/>
          <w:sz w:val="28"/>
          <w:szCs w:val="28"/>
          <w:lang w:eastAsia="ru-RU"/>
        </w:rPr>
        <w:t xml:space="preserve"> год</w:t>
      </w:r>
      <w:r w:rsidR="00A64572" w:rsidRPr="003211B2">
        <w:rPr>
          <w:rFonts w:ascii="Times New Roman" w:eastAsia="Times New Roman" w:hAnsi="Times New Roman" w:cs="Times New Roman"/>
          <w:sz w:val="28"/>
          <w:szCs w:val="28"/>
          <w:lang w:eastAsia="ru-RU"/>
        </w:rPr>
        <w:t xml:space="preserve"> введено </w:t>
      </w:r>
      <w:r w:rsidR="00FF08D6" w:rsidRPr="003211B2">
        <w:rPr>
          <w:rFonts w:ascii="Times New Roman" w:eastAsia="Times New Roman" w:hAnsi="Times New Roman" w:cs="Times New Roman"/>
          <w:sz w:val="28"/>
          <w:szCs w:val="28"/>
          <w:lang w:eastAsia="ru-RU"/>
        </w:rPr>
        <w:t>10</w:t>
      </w:r>
      <w:r w:rsidR="00A64572" w:rsidRPr="003211B2">
        <w:rPr>
          <w:rFonts w:ascii="Times New Roman" w:eastAsia="Times New Roman" w:hAnsi="Times New Roman" w:cs="Times New Roman"/>
          <w:sz w:val="28"/>
          <w:szCs w:val="28"/>
          <w:lang w:eastAsia="ru-RU"/>
        </w:rPr>
        <w:t xml:space="preserve"> посадочных мест на объектах общественного питания.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1"/>
          <w:numId w:val="18"/>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3211B2">
        <w:rPr>
          <w:rFonts w:ascii="Times New Roman" w:eastAsia="Times New Roman" w:hAnsi="Times New Roman" w:cs="Times New Roman"/>
          <w:b/>
          <w:sz w:val="28"/>
          <w:szCs w:val="28"/>
          <w:lang w:eastAsia="ru-RU"/>
        </w:rPr>
        <w:br/>
        <w:t>и потребителями</w:t>
      </w:r>
    </w:p>
    <w:p w:rsidR="00AF31B3"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Состояние конкурентной среды оценивается респондентами как достаточно напряженное - более половины (6</w:t>
      </w:r>
      <w:r w:rsidR="00AF31B3" w:rsidRPr="003211B2">
        <w:rPr>
          <w:rFonts w:ascii="Times New Roman" w:eastAsia="Calibri" w:hAnsi="Times New Roman" w:cs="Times New Roman"/>
          <w:sz w:val="28"/>
          <w:szCs w:val="28"/>
        </w:rPr>
        <w:t>0</w:t>
      </w:r>
      <w:r w:rsidRPr="003211B2">
        <w:rPr>
          <w:rFonts w:ascii="Times New Roman" w:eastAsia="Calibri" w:hAnsi="Times New Roman" w:cs="Times New Roman"/>
          <w:sz w:val="28"/>
          <w:szCs w:val="28"/>
        </w:rPr>
        <w:t>%) предпринимателей считает, что они живут в условиях высокой и очень высокой конкуренции. 4</w:t>
      </w:r>
      <w:r w:rsidR="00AF31B3" w:rsidRPr="003211B2">
        <w:rPr>
          <w:rFonts w:ascii="Times New Roman" w:eastAsia="Calibri" w:hAnsi="Times New Roman" w:cs="Times New Roman"/>
          <w:sz w:val="28"/>
          <w:szCs w:val="28"/>
        </w:rPr>
        <w:t>2</w:t>
      </w:r>
      <w:r w:rsidRPr="003211B2">
        <w:rPr>
          <w:rFonts w:ascii="Times New Roman" w:eastAsia="Calibri" w:hAnsi="Times New Roman" w:cs="Times New Roman"/>
          <w:sz w:val="28"/>
          <w:szCs w:val="28"/>
        </w:rPr>
        <w:t xml:space="preserve">% опрошенных считают достигнутый уровень конкурентной борьбы умеренным.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w:t>
      </w:r>
      <w:r w:rsidR="00AF31B3" w:rsidRPr="003211B2">
        <w:rPr>
          <w:rFonts w:ascii="Times New Roman" w:eastAsia="Calibri" w:hAnsi="Times New Roman" w:cs="Times New Roman"/>
          <w:sz w:val="28"/>
          <w:szCs w:val="28"/>
        </w:rPr>
        <w:t>30</w:t>
      </w:r>
      <w:r w:rsidRPr="003211B2">
        <w:rPr>
          <w:rFonts w:ascii="Times New Roman" w:eastAsia="Calibri" w:hAnsi="Times New Roman" w:cs="Times New Roman"/>
          <w:sz w:val="28"/>
          <w:szCs w:val="28"/>
        </w:rPr>
        <w:t>%), нестабильности российского законодательства (</w:t>
      </w:r>
      <w:r w:rsidR="00AF31B3" w:rsidRPr="003211B2">
        <w:rPr>
          <w:rFonts w:ascii="Times New Roman" w:eastAsia="Calibri" w:hAnsi="Times New Roman" w:cs="Times New Roman"/>
          <w:sz w:val="28"/>
          <w:szCs w:val="28"/>
        </w:rPr>
        <w:t>20</w:t>
      </w:r>
      <w:r w:rsidR="00E539FD" w:rsidRPr="003211B2">
        <w:rPr>
          <w:rFonts w:ascii="Times New Roman" w:eastAsia="Calibri" w:hAnsi="Times New Roman" w:cs="Times New Roman"/>
          <w:sz w:val="28"/>
          <w:szCs w:val="28"/>
        </w:rPr>
        <w:t xml:space="preserve">%), </w:t>
      </w:r>
      <w:r w:rsidRPr="003211B2">
        <w:rPr>
          <w:rFonts w:ascii="Times New Roman" w:eastAsia="Calibri" w:hAnsi="Times New Roman" w:cs="Times New Roman"/>
          <w:sz w:val="28"/>
          <w:szCs w:val="28"/>
        </w:rPr>
        <w:t>сложность получения доступа к земельным участкам (</w:t>
      </w:r>
      <w:r w:rsidR="00AF31B3" w:rsidRPr="003211B2">
        <w:rPr>
          <w:rFonts w:ascii="Times New Roman" w:eastAsia="Calibri" w:hAnsi="Times New Roman" w:cs="Times New Roman"/>
          <w:sz w:val="28"/>
          <w:szCs w:val="28"/>
        </w:rPr>
        <w:t>22</w:t>
      </w:r>
      <w:r w:rsidRPr="003211B2">
        <w:rPr>
          <w:rFonts w:ascii="Times New Roman" w:eastAsia="Calibri" w:hAnsi="Times New Roman" w:cs="Times New Roman"/>
          <w:sz w:val="28"/>
          <w:szCs w:val="28"/>
        </w:rPr>
        <w:t xml:space="preserve">%). </w:t>
      </w:r>
      <w:r w:rsidR="00AF31B3" w:rsidRPr="003211B2">
        <w:rPr>
          <w:rFonts w:ascii="Times New Roman" w:eastAsia="Calibri" w:hAnsi="Times New Roman" w:cs="Times New Roman"/>
          <w:sz w:val="28"/>
          <w:szCs w:val="28"/>
        </w:rPr>
        <w:t>8</w:t>
      </w:r>
      <w:r w:rsidR="001126F8" w:rsidRPr="003211B2">
        <w:rPr>
          <w:rFonts w:ascii="Times New Roman" w:eastAsia="Calibri" w:hAnsi="Times New Roman" w:cs="Times New Roman"/>
          <w:sz w:val="28"/>
          <w:szCs w:val="28"/>
        </w:rPr>
        <w:t>8</w:t>
      </w:r>
      <w:r w:rsidRPr="003211B2">
        <w:rPr>
          <w:rFonts w:ascii="Times New Roman" w:eastAsia="Calibri" w:hAnsi="Times New Roman" w:cs="Times New Roman"/>
          <w:sz w:val="28"/>
          <w:szCs w:val="28"/>
        </w:rPr>
        <w:t>% респондентов отметили отсутствие каких-либо ограничений.</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Действия органов власти на данном конкурентном рынке в целом одобряют </w:t>
      </w:r>
      <w:r w:rsidR="00E539FD" w:rsidRPr="003211B2">
        <w:rPr>
          <w:rFonts w:ascii="Times New Roman" w:eastAsia="Calibri" w:hAnsi="Times New Roman" w:cs="Times New Roman"/>
          <w:sz w:val="28"/>
          <w:szCs w:val="28"/>
        </w:rPr>
        <w:t>8</w:t>
      </w:r>
      <w:r w:rsidR="00AF31B3" w:rsidRPr="003211B2">
        <w:rPr>
          <w:rFonts w:ascii="Times New Roman" w:eastAsia="Calibri" w:hAnsi="Times New Roman" w:cs="Times New Roman"/>
          <w:sz w:val="28"/>
          <w:szCs w:val="28"/>
        </w:rPr>
        <w:t>4</w:t>
      </w:r>
      <w:r w:rsidRPr="003211B2">
        <w:rPr>
          <w:rFonts w:ascii="Times New Roman" w:eastAsia="Calibri" w:hAnsi="Times New Roman" w:cs="Times New Roman"/>
          <w:sz w:val="28"/>
          <w:szCs w:val="28"/>
        </w:rPr>
        <w:t xml:space="preserve">% опрошенных юридических лиц. </w:t>
      </w:r>
      <w:r w:rsidR="00E539FD" w:rsidRPr="003211B2">
        <w:rPr>
          <w:rFonts w:ascii="Times New Roman" w:eastAsia="Calibri" w:hAnsi="Times New Roman" w:cs="Times New Roman"/>
          <w:sz w:val="28"/>
          <w:szCs w:val="28"/>
        </w:rPr>
        <w:t>1</w:t>
      </w:r>
      <w:r w:rsidR="00AF31B3" w:rsidRPr="003211B2">
        <w:rPr>
          <w:rFonts w:ascii="Times New Roman" w:eastAsia="Calibri" w:hAnsi="Times New Roman" w:cs="Times New Roman"/>
          <w:sz w:val="28"/>
          <w:szCs w:val="28"/>
        </w:rPr>
        <w:t>6</w:t>
      </w:r>
      <w:r w:rsidRPr="003211B2">
        <w:rPr>
          <w:rFonts w:ascii="Times New Roman" w:eastAsia="Calibri" w:hAnsi="Times New Roman" w:cs="Times New Roman"/>
          <w:sz w:val="28"/>
          <w:szCs w:val="28"/>
        </w:rPr>
        <w:t xml:space="preserve">% респондентов не удовлетворены работой органов местного самоуправления.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Доля активных участников рынка услуг общественного питания (кафе, рестораны и др.) на территории городского округа Серебряные Пруды Московской области составила </w:t>
      </w:r>
      <w:r w:rsidR="00AF31B3" w:rsidRPr="003211B2">
        <w:rPr>
          <w:rFonts w:ascii="Times New Roman" w:eastAsia="Calibri" w:hAnsi="Times New Roman" w:cs="Times New Roman"/>
          <w:sz w:val="28"/>
          <w:szCs w:val="28"/>
        </w:rPr>
        <w:t>62</w:t>
      </w:r>
      <w:r w:rsidRPr="003211B2">
        <w:rPr>
          <w:rFonts w:ascii="Times New Roman" w:eastAsia="Calibri" w:hAnsi="Times New Roman" w:cs="Times New Roman"/>
          <w:sz w:val="28"/>
          <w:szCs w:val="28"/>
        </w:rPr>
        <w:t>%. Посещение организаций общественного питания в целом более популярно среди городского населения, чем среди сельского.</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Количество коммерческих учреждений общественного питания на территории городского округа Серебряные Пруды Московской области,  по мнению большинства участников опроса, в целом удовлетворяет потребности населения городского округа (6</w:t>
      </w:r>
      <w:r w:rsidR="00AF31B3" w:rsidRPr="003211B2">
        <w:rPr>
          <w:rFonts w:ascii="Times New Roman" w:eastAsia="Calibri" w:hAnsi="Times New Roman" w:cs="Times New Roman"/>
          <w:sz w:val="28"/>
          <w:szCs w:val="28"/>
        </w:rPr>
        <w:t>0</w:t>
      </w:r>
      <w:r w:rsidRPr="003211B2">
        <w:rPr>
          <w:rFonts w:ascii="Times New Roman" w:eastAsia="Calibri" w:hAnsi="Times New Roman" w:cs="Times New Roman"/>
          <w:sz w:val="28"/>
          <w:szCs w:val="28"/>
        </w:rPr>
        <w:t>% респондентов считают, что количество мест общественного питания достаточно или даже много).</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Удовлетворенность расположением заведений общественного питания находится на достаточно высоком уровне - по результатам опроса доля респондентов, которые скорее или полностью удовлетворены удобством расположения заведений общепита, составила 9</w:t>
      </w:r>
      <w:r w:rsidR="00AF31B3" w:rsidRPr="003211B2">
        <w:rPr>
          <w:rFonts w:ascii="Times New Roman" w:eastAsia="Calibri" w:hAnsi="Times New Roman" w:cs="Times New Roman"/>
          <w:sz w:val="28"/>
          <w:szCs w:val="28"/>
        </w:rPr>
        <w:t>1</w:t>
      </w:r>
      <w:r w:rsidRPr="003211B2">
        <w:rPr>
          <w:rFonts w:ascii="Times New Roman" w:eastAsia="Calibri" w:hAnsi="Times New Roman" w:cs="Times New Roman"/>
          <w:sz w:val="28"/>
          <w:szCs w:val="28"/>
        </w:rPr>
        <w:t xml:space="preserve">%.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Удовлетворенность качеством оказания услуг организаций общественного питания находится на достаточно высоком уровне - по результатам опроса этого года доля респондентов, которые скорее или полностью удовлетворены качеством услуг, составила </w:t>
      </w:r>
      <w:r w:rsidR="00AF31B3" w:rsidRPr="003211B2">
        <w:rPr>
          <w:rFonts w:ascii="Times New Roman" w:eastAsia="Calibri" w:hAnsi="Times New Roman" w:cs="Times New Roman"/>
          <w:sz w:val="28"/>
          <w:szCs w:val="28"/>
        </w:rPr>
        <w:t>88</w:t>
      </w:r>
      <w:r w:rsidRPr="003211B2">
        <w:rPr>
          <w:rFonts w:ascii="Times New Roman" w:eastAsia="Calibri" w:hAnsi="Times New Roman" w:cs="Times New Roman"/>
          <w:sz w:val="28"/>
          <w:szCs w:val="28"/>
        </w:rPr>
        <w:t xml:space="preserve">%. Доля неудовлетворенных респондентов составляет </w:t>
      </w:r>
      <w:r w:rsidR="00AF31B3" w:rsidRPr="003211B2">
        <w:rPr>
          <w:rFonts w:ascii="Times New Roman" w:eastAsia="Calibri" w:hAnsi="Times New Roman" w:cs="Times New Roman"/>
          <w:sz w:val="28"/>
          <w:szCs w:val="28"/>
        </w:rPr>
        <w:t>7</w:t>
      </w:r>
      <w:r w:rsidRPr="003211B2">
        <w:rPr>
          <w:rFonts w:ascii="Times New Roman" w:eastAsia="Calibri" w:hAnsi="Times New Roman" w:cs="Times New Roman"/>
          <w:sz w:val="28"/>
          <w:szCs w:val="28"/>
        </w:rPr>
        <w:t xml:space="preserve">%, затрудняются ответить </w:t>
      </w:r>
      <w:r w:rsidR="00D55848" w:rsidRPr="003211B2">
        <w:rPr>
          <w:rFonts w:ascii="Times New Roman" w:eastAsia="Calibri" w:hAnsi="Times New Roman" w:cs="Times New Roman"/>
          <w:sz w:val="28"/>
          <w:szCs w:val="28"/>
        </w:rPr>
        <w:t>5</w:t>
      </w:r>
      <w:r w:rsidRPr="003211B2">
        <w:rPr>
          <w:rFonts w:ascii="Times New Roman" w:eastAsia="Calibri" w:hAnsi="Times New Roman" w:cs="Times New Roman"/>
          <w:sz w:val="28"/>
          <w:szCs w:val="28"/>
        </w:rPr>
        <w:t xml:space="preserve">%.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9</w:t>
      </w:r>
      <w:r w:rsidR="00AF31B3" w:rsidRPr="003211B2">
        <w:rPr>
          <w:rFonts w:ascii="Times New Roman" w:eastAsia="Calibri" w:hAnsi="Times New Roman" w:cs="Times New Roman"/>
          <w:sz w:val="28"/>
          <w:szCs w:val="28"/>
        </w:rPr>
        <w:t>0</w:t>
      </w:r>
      <w:r w:rsidRPr="003211B2">
        <w:rPr>
          <w:rFonts w:ascii="Times New Roman" w:eastAsia="Calibri" w:hAnsi="Times New Roman" w:cs="Times New Roman"/>
          <w:sz w:val="28"/>
          <w:szCs w:val="28"/>
        </w:rPr>
        <w:t>% респондентов удовлетворены возможностью выбора среди услуг организаций общепита на территории городского округа Серебряные Пруды Московской области.</w:t>
      </w:r>
    </w:p>
    <w:p w:rsidR="00A64572" w:rsidRPr="003211B2" w:rsidRDefault="00A64572" w:rsidP="00B05C2C">
      <w:pPr>
        <w:widowControl w:val="0"/>
        <w:numPr>
          <w:ilvl w:val="1"/>
          <w:numId w:val="18"/>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Характерные особенности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 городского округа Серебряные Пруды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1"/>
          <w:numId w:val="18"/>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услуг общественного питания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факторами, сдерживающими развитие рынка, являются: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недостаток финансовых средств;</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недостаточно развит процесс кредитования малого и среднего бизнеса, высокие процентные ставки по кредитам, большое количество документов, необходимых для доступа к кредитным ресурсам, короткие сроками возврата кредита;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проблема территориальной и ценовой доступности услуг, дифференциации муниципального образования Московской области по уровню развития, качеству реализуемых товаров и услуг, сервисному обслуживанию.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сложившееся расположение объектов общественного питания не в полной мере отвечает потребностям населения.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1"/>
          <w:numId w:val="18"/>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Меры по развитию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w:t>
      </w:r>
      <w:r w:rsidR="00FF08D6" w:rsidRPr="003211B2">
        <w:rPr>
          <w:rFonts w:ascii="Times New Roman" w:eastAsia="Calibri" w:hAnsi="Times New Roman" w:cs="Times New Roman"/>
          <w:sz w:val="28"/>
          <w:szCs w:val="28"/>
        </w:rPr>
        <w:t>2020 году</w:t>
      </w:r>
      <w:r w:rsidRPr="003211B2">
        <w:rPr>
          <w:rFonts w:ascii="Times New Roman" w:eastAsia="Calibri" w:hAnsi="Times New Roman" w:cs="Times New Roman"/>
          <w:sz w:val="28"/>
          <w:szCs w:val="28"/>
        </w:rPr>
        <w:t xml:space="preserve"> в городском округе Серебряные Пруды Московской области реализ</w:t>
      </w:r>
      <w:r w:rsidR="00FF08D6" w:rsidRPr="003211B2">
        <w:rPr>
          <w:rFonts w:ascii="Times New Roman" w:eastAsia="Calibri" w:hAnsi="Times New Roman" w:cs="Times New Roman"/>
          <w:sz w:val="28"/>
          <w:szCs w:val="28"/>
        </w:rPr>
        <w:t xml:space="preserve">овалась </w:t>
      </w:r>
      <w:r w:rsidRPr="003211B2">
        <w:rPr>
          <w:rFonts w:ascii="Times New Roman" w:eastAsia="Calibri" w:hAnsi="Times New Roman" w:cs="Times New Roman"/>
          <w:sz w:val="28"/>
          <w:szCs w:val="28"/>
        </w:rPr>
        <w:t xml:space="preserve"> подпрограмма </w:t>
      </w:r>
      <w:r w:rsidR="003E248F" w:rsidRPr="003211B2">
        <w:rPr>
          <w:rFonts w:ascii="Times New Roman" w:eastAsia="Calibri" w:hAnsi="Times New Roman" w:cs="Times New Roman"/>
          <w:sz w:val="28"/>
          <w:szCs w:val="28"/>
        </w:rPr>
        <w:t>4</w:t>
      </w:r>
      <w:r w:rsidRPr="003211B2">
        <w:rPr>
          <w:rFonts w:ascii="Times New Roman" w:eastAsia="Calibri" w:hAnsi="Times New Roman" w:cs="Times New Roman"/>
          <w:sz w:val="28"/>
          <w:szCs w:val="28"/>
        </w:rPr>
        <w:t xml:space="preserve"> «Развитие потребительского рынка и услуг»</w:t>
      </w:r>
      <w:r w:rsidRPr="003211B2">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3E248F" w:rsidRPr="003211B2">
        <w:rPr>
          <w:rFonts w:ascii="Times New Roman" w:eastAsia="Calibri" w:hAnsi="Times New Roman" w:cs="Times New Roman"/>
          <w:sz w:val="28"/>
          <w:szCs w:val="28"/>
        </w:rPr>
        <w:t>01</w:t>
      </w:r>
      <w:r w:rsidRPr="003211B2">
        <w:rPr>
          <w:rFonts w:ascii="Times New Roman" w:eastAsia="Calibri" w:hAnsi="Times New Roman" w:cs="Times New Roman"/>
          <w:sz w:val="28"/>
          <w:szCs w:val="28"/>
        </w:rPr>
        <w:t>.11.201</w:t>
      </w:r>
      <w:r w:rsidR="003E248F" w:rsidRPr="003211B2">
        <w:rPr>
          <w:rFonts w:ascii="Times New Roman" w:eastAsia="Calibri" w:hAnsi="Times New Roman" w:cs="Times New Roman"/>
          <w:sz w:val="28"/>
          <w:szCs w:val="28"/>
        </w:rPr>
        <w:t>9</w:t>
      </w:r>
      <w:r w:rsidRPr="003211B2">
        <w:rPr>
          <w:rFonts w:ascii="Times New Roman" w:eastAsia="Calibri" w:hAnsi="Times New Roman" w:cs="Times New Roman"/>
          <w:sz w:val="28"/>
          <w:szCs w:val="28"/>
        </w:rPr>
        <w:t xml:space="preserve"> № </w:t>
      </w:r>
      <w:r w:rsidR="003E248F" w:rsidRPr="003211B2">
        <w:rPr>
          <w:rFonts w:ascii="Times New Roman" w:eastAsia="Calibri" w:hAnsi="Times New Roman" w:cs="Times New Roman"/>
          <w:sz w:val="28"/>
          <w:szCs w:val="28"/>
        </w:rPr>
        <w:t>1685</w:t>
      </w:r>
      <w:r w:rsidRPr="003211B2">
        <w:rPr>
          <w:rFonts w:ascii="Times New Roman" w:eastAsia="Calibri" w:hAnsi="Times New Roman" w:cs="Times New Roman"/>
          <w:sz w:val="28"/>
          <w:szCs w:val="28"/>
        </w:rPr>
        <w:t xml:space="preserve"> «Об утверждении муниципальной программы «Предпринимательство городского округа Серебряные Пруды Московской области» на 20</w:t>
      </w:r>
      <w:r w:rsidR="003E248F" w:rsidRPr="003211B2">
        <w:rPr>
          <w:rFonts w:ascii="Times New Roman" w:eastAsia="Calibri" w:hAnsi="Times New Roman" w:cs="Times New Roman"/>
          <w:sz w:val="28"/>
          <w:szCs w:val="28"/>
        </w:rPr>
        <w:t>20</w:t>
      </w:r>
      <w:r w:rsidRPr="003211B2">
        <w:rPr>
          <w:rFonts w:ascii="Times New Roman" w:eastAsia="Calibri" w:hAnsi="Times New Roman" w:cs="Times New Roman"/>
          <w:sz w:val="28"/>
          <w:szCs w:val="28"/>
        </w:rPr>
        <w:t>-202</w:t>
      </w:r>
      <w:r w:rsidR="003E248F" w:rsidRPr="003211B2">
        <w:rPr>
          <w:rFonts w:ascii="Times New Roman" w:eastAsia="Calibri" w:hAnsi="Times New Roman" w:cs="Times New Roman"/>
          <w:sz w:val="28"/>
          <w:szCs w:val="28"/>
        </w:rPr>
        <w:t>4</w:t>
      </w:r>
      <w:r w:rsidRPr="003211B2">
        <w:rPr>
          <w:rFonts w:ascii="Times New Roman" w:eastAsia="Calibri" w:hAnsi="Times New Roman" w:cs="Times New Roman"/>
          <w:sz w:val="28"/>
          <w:szCs w:val="28"/>
        </w:rPr>
        <w:t xml:space="preserve"> годы».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Основное мероприятие Подпрограммы - развитие сферы общественного питания на территории городского округа Серебряные Пруды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Серебряные Пруды Московской области услугами общественного питания.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B05C2C">
      <w:pPr>
        <w:widowControl w:val="0"/>
        <w:numPr>
          <w:ilvl w:val="1"/>
          <w:numId w:val="18"/>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Перспективы развития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общественного питания;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развитие инфраструктуры общественного питания на территории городского округа Серебряные Пруды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организация и проведение «социальных» акций для ветеранов и инвалидов Великой Отечественной войны, социально незащищенных категорий граждан </w:t>
      </w:r>
      <w:r w:rsidRPr="003211B2">
        <w:rPr>
          <w:rFonts w:ascii="Times New Roman" w:eastAsia="Calibri" w:hAnsi="Times New Roman" w:cs="Times New Roman"/>
          <w:sz w:val="28"/>
          <w:szCs w:val="28"/>
        </w:rPr>
        <w:br/>
        <w:t>с участием хозяйствующих субъектов, осуществляющих деятельность в сфере потребительского рынка и услуг на территории городского округа Серебряные Пруды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8A7CB9">
      <w:pPr>
        <w:pStyle w:val="aa"/>
        <w:tabs>
          <w:tab w:val="left" w:pos="709"/>
        </w:tabs>
        <w:spacing w:before="360" w:line="276" w:lineRule="auto"/>
        <w:ind w:left="709"/>
        <w:jc w:val="both"/>
        <w:rPr>
          <w:rFonts w:ascii="Times New Roman" w:hAnsi="Times New Roman" w:cs="Times New Roman"/>
          <w:b/>
          <w:sz w:val="28"/>
          <w:szCs w:val="28"/>
        </w:rPr>
        <w:sectPr w:rsidR="00A64572" w:rsidRPr="003211B2" w:rsidSect="00F4235F">
          <w:headerReference w:type="default" r:id="rId12"/>
          <w:type w:val="continuous"/>
          <w:pgSz w:w="11906" w:h="16838"/>
          <w:pgMar w:top="1134" w:right="992" w:bottom="1134" w:left="851" w:header="709" w:footer="709" w:gutter="0"/>
          <w:cols w:space="708"/>
          <w:docGrid w:linePitch="360"/>
        </w:sectPr>
      </w:pP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A64572">
      <w:pPr>
        <w:widowControl w:val="0"/>
        <w:spacing w:after="0" w:line="276" w:lineRule="auto"/>
        <w:jc w:val="center"/>
        <w:outlineLvl w:val="0"/>
        <w:rPr>
          <w:rFonts w:ascii="Times New Roman" w:eastAsia="Times New Roman" w:hAnsi="Times New Roman" w:cs="Times New Roman"/>
          <w:b/>
          <w:sz w:val="28"/>
          <w:szCs w:val="28"/>
        </w:rPr>
      </w:pPr>
      <w:r w:rsidRPr="003211B2">
        <w:rPr>
          <w:rFonts w:ascii="Times New Roman" w:eastAsia="Times New Roman" w:hAnsi="Times New Roman" w:cs="Times New Roman"/>
          <w:b/>
          <w:sz w:val="28"/>
          <w:szCs w:val="28"/>
        </w:rPr>
        <w:t>11. Развитие конкуренции на рынке услуг бытового обслуживания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Ответственный за достижение ключевого показателя и </w:t>
      </w:r>
      <w:r w:rsidR="00914CB3" w:rsidRPr="003211B2">
        <w:rPr>
          <w:rFonts w:ascii="Times New Roman" w:eastAsia="Calibri" w:hAnsi="Times New Roman" w:cs="Times New Roman"/>
          <w:sz w:val="28"/>
          <w:szCs w:val="28"/>
        </w:rPr>
        <w:t>координацию мероприятий – служба</w:t>
      </w:r>
      <w:r w:rsidRPr="003211B2">
        <w:rPr>
          <w:rFonts w:ascii="Times New Roman" w:eastAsia="Calibri" w:hAnsi="Times New Roman" w:cs="Times New Roman"/>
          <w:sz w:val="28"/>
          <w:szCs w:val="28"/>
        </w:rPr>
        <w:t xml:space="preserve"> потребительского рынка управления экономики и инвестиций.</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11.1 Исходная информация в отношении ситуации и проблематики </w:t>
      </w:r>
      <w:r w:rsidRPr="003211B2">
        <w:rPr>
          <w:rFonts w:ascii="Times New Roman" w:eastAsia="Times New Roman" w:hAnsi="Times New Roman" w:cs="Times New Roman"/>
          <w:b/>
          <w:sz w:val="28"/>
          <w:szCs w:val="28"/>
          <w:lang w:eastAsia="ru-RU"/>
        </w:rPr>
        <w:br/>
        <w:t xml:space="preserve">на рынке услуг бытового обслуживания </w:t>
      </w:r>
      <w:r w:rsidRPr="003211B2">
        <w:rPr>
          <w:rFonts w:ascii="Times New Roman" w:eastAsia="Times New Roman" w:hAnsi="Times New Roman" w:cs="Times New Roman"/>
          <w:b/>
          <w:sz w:val="28"/>
          <w:szCs w:val="28"/>
          <w:lang w:eastAsia="ru-RU"/>
        </w:rPr>
        <w:br/>
        <w:t>городского округа Серебряные Пруды Московской области</w:t>
      </w:r>
    </w:p>
    <w:p w:rsidR="004E501A"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Потребительский рынок и бытовые услуги формируют порядка 70% валового продукта городского округа Сере</w:t>
      </w:r>
      <w:r w:rsidR="004E501A" w:rsidRPr="003211B2">
        <w:rPr>
          <w:rFonts w:ascii="Times New Roman" w:eastAsia="Times New Roman" w:hAnsi="Times New Roman" w:cs="Times New Roman"/>
          <w:sz w:val="28"/>
          <w:szCs w:val="28"/>
          <w:lang w:eastAsia="ru-RU"/>
        </w:rPr>
        <w:t>бряные Пруды Московской области.</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Бытовые услуги в структуре объема платных услуг, оказанных населению городского округа Серебряные Пруды Московской области за январь-декабрь 201</w:t>
      </w:r>
      <w:r w:rsidR="000903F5" w:rsidRPr="003211B2">
        <w:rPr>
          <w:rFonts w:ascii="Times New Roman" w:eastAsia="Times New Roman" w:hAnsi="Times New Roman" w:cs="Times New Roman"/>
          <w:sz w:val="28"/>
          <w:szCs w:val="28"/>
          <w:lang w:eastAsia="ru-RU"/>
        </w:rPr>
        <w:t xml:space="preserve">9 </w:t>
      </w:r>
      <w:r w:rsidRPr="003211B2">
        <w:rPr>
          <w:rFonts w:ascii="Times New Roman" w:eastAsia="Times New Roman" w:hAnsi="Times New Roman" w:cs="Times New Roman"/>
          <w:sz w:val="28"/>
          <w:szCs w:val="28"/>
          <w:lang w:eastAsia="ru-RU"/>
        </w:rPr>
        <w:t>года  0,</w:t>
      </w:r>
      <w:r w:rsidR="00F374FB" w:rsidRPr="003211B2">
        <w:rPr>
          <w:rFonts w:ascii="Times New Roman" w:eastAsia="Times New Roman" w:hAnsi="Times New Roman" w:cs="Times New Roman"/>
          <w:sz w:val="28"/>
          <w:szCs w:val="28"/>
          <w:lang w:eastAsia="ru-RU"/>
        </w:rPr>
        <w:t>2</w:t>
      </w:r>
      <w:r w:rsidRPr="003211B2">
        <w:rPr>
          <w:rFonts w:ascii="Times New Roman" w:eastAsia="Times New Roman" w:hAnsi="Times New Roman" w:cs="Times New Roman"/>
          <w:sz w:val="28"/>
          <w:szCs w:val="28"/>
          <w:lang w:eastAsia="ru-RU"/>
        </w:rPr>
        <w:t xml:space="preserve">%  </w:t>
      </w:r>
      <w:r w:rsidR="00F374FB" w:rsidRPr="003211B2">
        <w:rPr>
          <w:rFonts w:ascii="Times New Roman" w:eastAsia="Times New Roman" w:hAnsi="Times New Roman" w:cs="Times New Roman"/>
          <w:sz w:val="28"/>
          <w:szCs w:val="28"/>
          <w:lang w:eastAsia="ru-RU"/>
        </w:rPr>
        <w:t>866,5</w:t>
      </w:r>
      <w:r w:rsidRPr="003211B2">
        <w:rPr>
          <w:rFonts w:ascii="Times New Roman" w:eastAsia="Times New Roman" w:hAnsi="Times New Roman" w:cs="Times New Roman"/>
          <w:sz w:val="28"/>
          <w:szCs w:val="28"/>
          <w:lang w:eastAsia="ru-RU"/>
        </w:rPr>
        <w:t xml:space="preserve"> тыс. руб. январь – </w:t>
      </w:r>
      <w:r w:rsidR="0015470C" w:rsidRPr="003211B2">
        <w:rPr>
          <w:rFonts w:ascii="Times New Roman" w:eastAsia="Times New Roman" w:hAnsi="Times New Roman" w:cs="Times New Roman"/>
          <w:sz w:val="28"/>
          <w:szCs w:val="28"/>
          <w:lang w:eastAsia="ru-RU"/>
        </w:rPr>
        <w:t>декабрь</w:t>
      </w:r>
      <w:r w:rsidR="008B1626" w:rsidRPr="003211B2">
        <w:rPr>
          <w:rFonts w:ascii="Times New Roman" w:eastAsia="Times New Roman" w:hAnsi="Times New Roman" w:cs="Times New Roman"/>
          <w:sz w:val="28"/>
          <w:szCs w:val="28"/>
          <w:lang w:eastAsia="ru-RU"/>
        </w:rPr>
        <w:t xml:space="preserve"> 2020</w:t>
      </w:r>
      <w:r w:rsidRPr="003211B2">
        <w:rPr>
          <w:rFonts w:ascii="Times New Roman" w:eastAsia="Times New Roman" w:hAnsi="Times New Roman" w:cs="Times New Roman"/>
          <w:sz w:val="28"/>
          <w:szCs w:val="28"/>
          <w:lang w:eastAsia="ru-RU"/>
        </w:rPr>
        <w:t xml:space="preserve"> года</w:t>
      </w:r>
      <w:r w:rsidR="00F374FB" w:rsidRPr="003211B2">
        <w:rPr>
          <w:rFonts w:ascii="Times New Roman" w:eastAsia="Times New Roman" w:hAnsi="Times New Roman" w:cs="Times New Roman"/>
          <w:sz w:val="28"/>
          <w:szCs w:val="28"/>
          <w:lang w:eastAsia="ru-RU"/>
        </w:rPr>
        <w:t xml:space="preserve"> </w:t>
      </w:r>
      <w:r w:rsidRPr="003211B2">
        <w:rPr>
          <w:rFonts w:ascii="Times New Roman" w:eastAsia="Times New Roman" w:hAnsi="Times New Roman" w:cs="Times New Roman"/>
          <w:sz w:val="28"/>
          <w:szCs w:val="28"/>
          <w:lang w:eastAsia="ru-RU"/>
        </w:rPr>
        <w:t xml:space="preserve"> 0,</w:t>
      </w:r>
      <w:r w:rsidR="00F374FB" w:rsidRPr="003211B2">
        <w:rPr>
          <w:rFonts w:ascii="Times New Roman" w:eastAsia="Times New Roman" w:hAnsi="Times New Roman" w:cs="Times New Roman"/>
          <w:sz w:val="28"/>
          <w:szCs w:val="28"/>
          <w:lang w:eastAsia="ru-RU"/>
        </w:rPr>
        <w:t>2</w:t>
      </w:r>
      <w:r w:rsidRPr="003211B2">
        <w:rPr>
          <w:rFonts w:ascii="Times New Roman" w:eastAsia="Times New Roman" w:hAnsi="Times New Roman" w:cs="Times New Roman"/>
          <w:sz w:val="28"/>
          <w:szCs w:val="28"/>
          <w:lang w:eastAsia="ru-RU"/>
        </w:rPr>
        <w:t xml:space="preserve">% </w:t>
      </w:r>
      <w:r w:rsidR="00F374FB" w:rsidRPr="003211B2">
        <w:rPr>
          <w:rFonts w:ascii="Times New Roman" w:eastAsia="Times New Roman" w:hAnsi="Times New Roman" w:cs="Times New Roman"/>
          <w:sz w:val="28"/>
          <w:szCs w:val="28"/>
          <w:lang w:eastAsia="ru-RU"/>
        </w:rPr>
        <w:t>748,9</w:t>
      </w:r>
      <w:r w:rsidR="001F5312" w:rsidRPr="003211B2">
        <w:rPr>
          <w:rFonts w:ascii="Times New Roman" w:eastAsia="Times New Roman" w:hAnsi="Times New Roman" w:cs="Times New Roman"/>
          <w:sz w:val="28"/>
          <w:szCs w:val="28"/>
          <w:lang w:eastAsia="ru-RU"/>
        </w:rPr>
        <w:t xml:space="preserve"> </w:t>
      </w:r>
      <w:r w:rsidR="00F374FB" w:rsidRPr="003211B2">
        <w:rPr>
          <w:rFonts w:ascii="Times New Roman" w:eastAsia="Times New Roman" w:hAnsi="Times New Roman" w:cs="Times New Roman"/>
          <w:sz w:val="28"/>
          <w:szCs w:val="28"/>
          <w:lang w:eastAsia="ru-RU"/>
        </w:rPr>
        <w:t>тыс.рублей</w:t>
      </w:r>
      <w:r w:rsidRPr="003211B2">
        <w:rPr>
          <w:rFonts w:ascii="Times New Roman" w:eastAsia="Times New Roman" w:hAnsi="Times New Roman" w:cs="Times New Roman"/>
          <w:sz w:val="28"/>
          <w:szCs w:val="28"/>
          <w:lang w:eastAsia="ru-RU"/>
        </w:rPr>
        <w:t>.</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Рынок является полностью негосударственным.</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Проблемой развития малого и среднего предпринимательства в сфере потребительского рынка и услуг городского округа Серебряные Пруды Московской области является недостаток финансовых средств. 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 и т.д.</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Сохраняется значительная дифференциация по уровню обеспеченности бытовыми услугами сельского и городского населения. </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высокие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rsidR="00A64572" w:rsidRPr="003211B2"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 городском округе Серебряные Пруды Московской области действует 3 социа</w:t>
      </w:r>
      <w:r w:rsidR="00355703" w:rsidRPr="003211B2">
        <w:rPr>
          <w:rFonts w:ascii="Times New Roman" w:eastAsia="Times New Roman" w:hAnsi="Times New Roman" w:cs="Times New Roman"/>
          <w:sz w:val="28"/>
          <w:szCs w:val="28"/>
          <w:lang w:eastAsia="ru-RU"/>
        </w:rPr>
        <w:t>льно ориентированных предприятия</w:t>
      </w:r>
      <w:r w:rsidRPr="003211B2">
        <w:rPr>
          <w:rFonts w:ascii="Times New Roman" w:eastAsia="Times New Roman" w:hAnsi="Times New Roman" w:cs="Times New Roman"/>
          <w:sz w:val="28"/>
          <w:szCs w:val="28"/>
          <w:lang w:eastAsia="ru-RU"/>
        </w:rPr>
        <w:t xml:space="preserve"> бытовых услуг. Помимо низких цен на услуги на данных предприятиях льготным категориям населения предоставляются скидки при предъявлении удостоверения.</w:t>
      </w:r>
    </w:p>
    <w:p w:rsidR="00A64572" w:rsidRPr="003211B2" w:rsidRDefault="00A64572" w:rsidP="002F28A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развиты недостаточно.</w:t>
      </w:r>
    </w:p>
    <w:p w:rsidR="008C2D6F" w:rsidRPr="003211B2" w:rsidRDefault="008C2D6F" w:rsidP="002F28A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8C2D6F" w:rsidRPr="003211B2" w:rsidRDefault="008C2D6F" w:rsidP="002F28A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 xml:space="preserve">11.3 Оценка состояния конкурентной среды бизнес-объединениями </w:t>
      </w:r>
      <w:r w:rsidRPr="003211B2">
        <w:rPr>
          <w:rFonts w:ascii="Times New Roman" w:eastAsia="Times New Roman" w:hAnsi="Times New Roman" w:cs="Times New Roman"/>
          <w:b/>
          <w:sz w:val="28"/>
          <w:szCs w:val="28"/>
          <w:lang w:eastAsia="ru-RU"/>
        </w:rPr>
        <w:br/>
        <w:t>и потребителями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Состояние конкурентной среды оценивается респондентами как достаточно напряженное – более половины (7</w:t>
      </w:r>
      <w:r w:rsidR="00D55848" w:rsidRPr="003211B2">
        <w:rPr>
          <w:rFonts w:ascii="Times New Roman" w:eastAsia="Calibri" w:hAnsi="Times New Roman" w:cs="Times New Roman"/>
          <w:sz w:val="28"/>
          <w:szCs w:val="28"/>
        </w:rPr>
        <w:t>5</w:t>
      </w:r>
      <w:r w:rsidRPr="003211B2">
        <w:rPr>
          <w:rFonts w:ascii="Times New Roman" w:eastAsia="Calibri" w:hAnsi="Times New Roman" w:cs="Times New Roman"/>
          <w:sz w:val="28"/>
          <w:szCs w:val="28"/>
        </w:rPr>
        <w:t>%) предпринимателей считает, что они живут в условиях высокой и очень высокой конкуренции. 2</w:t>
      </w:r>
      <w:r w:rsidR="00D55848" w:rsidRPr="003211B2">
        <w:rPr>
          <w:rFonts w:ascii="Times New Roman" w:eastAsia="Calibri" w:hAnsi="Times New Roman" w:cs="Times New Roman"/>
          <w:sz w:val="28"/>
          <w:szCs w:val="28"/>
        </w:rPr>
        <w:t>5</w:t>
      </w:r>
      <w:r w:rsidRPr="003211B2">
        <w:rPr>
          <w:rFonts w:ascii="Times New Roman" w:eastAsia="Calibri" w:hAnsi="Times New Roman" w:cs="Times New Roman"/>
          <w:sz w:val="28"/>
          <w:szCs w:val="28"/>
        </w:rPr>
        <w:t xml:space="preserve">% опрошенных считают достигнутый уровень конкурентной борьбы умеренным.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(4</w:t>
      </w:r>
      <w:r w:rsidR="00D55848" w:rsidRPr="003211B2">
        <w:rPr>
          <w:rFonts w:ascii="Times New Roman" w:eastAsia="Calibri" w:hAnsi="Times New Roman" w:cs="Times New Roman"/>
          <w:sz w:val="28"/>
          <w:szCs w:val="28"/>
        </w:rPr>
        <w:t>8</w:t>
      </w:r>
      <w:r w:rsidRPr="003211B2">
        <w:rPr>
          <w:rFonts w:ascii="Times New Roman" w:eastAsia="Calibri" w:hAnsi="Times New Roman" w:cs="Times New Roman"/>
          <w:sz w:val="28"/>
          <w:szCs w:val="28"/>
        </w:rPr>
        <w:t>%), нестабильность российского законодательства (</w:t>
      </w:r>
      <w:r w:rsidR="00447BEA" w:rsidRPr="003211B2">
        <w:rPr>
          <w:rFonts w:ascii="Times New Roman" w:eastAsia="Calibri" w:hAnsi="Times New Roman" w:cs="Times New Roman"/>
          <w:sz w:val="28"/>
          <w:szCs w:val="28"/>
        </w:rPr>
        <w:t>15</w:t>
      </w:r>
      <w:r w:rsidRPr="003211B2">
        <w:rPr>
          <w:rFonts w:ascii="Times New Roman" w:eastAsia="Calibri" w:hAnsi="Times New Roman" w:cs="Times New Roman"/>
          <w:sz w:val="28"/>
          <w:szCs w:val="28"/>
        </w:rPr>
        <w:t>%), коррупция (</w:t>
      </w:r>
      <w:r w:rsidR="00447BEA" w:rsidRPr="003211B2">
        <w:rPr>
          <w:rFonts w:ascii="Times New Roman" w:eastAsia="Calibri" w:hAnsi="Times New Roman" w:cs="Times New Roman"/>
          <w:sz w:val="28"/>
          <w:szCs w:val="28"/>
        </w:rPr>
        <w:t>3</w:t>
      </w:r>
      <w:r w:rsidRPr="003211B2">
        <w:rPr>
          <w:rFonts w:ascii="Times New Roman" w:eastAsia="Calibri" w:hAnsi="Times New Roman" w:cs="Times New Roman"/>
          <w:sz w:val="28"/>
          <w:szCs w:val="28"/>
        </w:rPr>
        <w:t>%), ограничение/сложность доступа к поставкам товаров, оказанию услуг и выполнению работ в рамках госзакупок (</w:t>
      </w:r>
      <w:r w:rsidR="00447BEA" w:rsidRPr="003211B2">
        <w:rPr>
          <w:rFonts w:ascii="Times New Roman" w:eastAsia="Calibri" w:hAnsi="Times New Roman" w:cs="Times New Roman"/>
          <w:sz w:val="28"/>
          <w:szCs w:val="28"/>
        </w:rPr>
        <w:t>2</w:t>
      </w:r>
      <w:r w:rsidRPr="003211B2">
        <w:rPr>
          <w:rFonts w:ascii="Times New Roman" w:eastAsia="Calibri" w:hAnsi="Times New Roman" w:cs="Times New Roman"/>
          <w:sz w:val="28"/>
          <w:szCs w:val="28"/>
        </w:rPr>
        <w:t>%). 3</w:t>
      </w:r>
      <w:r w:rsidR="00514F22" w:rsidRPr="003211B2">
        <w:rPr>
          <w:rFonts w:ascii="Times New Roman" w:eastAsia="Calibri" w:hAnsi="Times New Roman" w:cs="Times New Roman"/>
          <w:sz w:val="28"/>
          <w:szCs w:val="28"/>
        </w:rPr>
        <w:t>8</w:t>
      </w:r>
      <w:r w:rsidRPr="003211B2">
        <w:rPr>
          <w:rFonts w:ascii="Times New Roman" w:eastAsia="Calibri" w:hAnsi="Times New Roman" w:cs="Times New Roman"/>
          <w:sz w:val="28"/>
          <w:szCs w:val="28"/>
        </w:rPr>
        <w:t>% предпринимателей отметили отсутствие каких-либо ограничений для ведения бизнеса в данном секторе экономики.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Действия органов власти на данном конкурентном рынке в целом одобряют 8</w:t>
      </w:r>
      <w:r w:rsidR="00447BEA" w:rsidRPr="003211B2">
        <w:rPr>
          <w:rFonts w:ascii="Times New Roman" w:eastAsia="Calibri" w:hAnsi="Times New Roman" w:cs="Times New Roman"/>
          <w:sz w:val="28"/>
          <w:szCs w:val="28"/>
        </w:rPr>
        <w:t>5</w:t>
      </w:r>
      <w:r w:rsidRPr="003211B2">
        <w:rPr>
          <w:rFonts w:ascii="Times New Roman" w:eastAsia="Calibri" w:hAnsi="Times New Roman" w:cs="Times New Roman"/>
          <w:sz w:val="28"/>
          <w:szCs w:val="28"/>
        </w:rPr>
        <w:t>% опрошенных. 1</w:t>
      </w:r>
      <w:r w:rsidR="00514F22" w:rsidRPr="003211B2">
        <w:rPr>
          <w:rFonts w:ascii="Times New Roman" w:eastAsia="Calibri" w:hAnsi="Times New Roman" w:cs="Times New Roman"/>
          <w:sz w:val="28"/>
          <w:szCs w:val="28"/>
        </w:rPr>
        <w:t>9</w:t>
      </w:r>
      <w:r w:rsidRPr="003211B2">
        <w:rPr>
          <w:rFonts w:ascii="Times New Roman" w:eastAsia="Calibri" w:hAnsi="Times New Roman" w:cs="Times New Roman"/>
          <w:sz w:val="28"/>
          <w:szCs w:val="28"/>
        </w:rPr>
        <w:t xml:space="preserve">% респондентов не удовлетворены работой органов местного самоуправления.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Количество коммерческих учреждений бытового обслуживания на территории городского округа Серебряные Пруды Московской области, по мнению большинства участников опроса, в целом удовлетворяет потребности населения.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Удовлетворенность расположением организаций, оказывающих бытовые услуги, находится на достаточно высоком уровне - по результатам опроса этого года доля респондентов, которые скорее или полностью удовлетворены удобством расположения организаций составила 100 %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Доля удовлетворенных качеством предоставляемых бытовых услуг составила – 9</w:t>
      </w:r>
      <w:r w:rsidR="00447BEA" w:rsidRPr="003211B2">
        <w:rPr>
          <w:rFonts w:ascii="Times New Roman" w:eastAsia="Calibri" w:hAnsi="Times New Roman" w:cs="Times New Roman"/>
          <w:sz w:val="28"/>
          <w:szCs w:val="28"/>
        </w:rPr>
        <w:t>2</w:t>
      </w:r>
      <w:r w:rsidRPr="003211B2">
        <w:rPr>
          <w:rFonts w:ascii="Times New Roman" w:eastAsia="Calibri" w:hAnsi="Times New Roman" w:cs="Times New Roman"/>
          <w:sz w:val="28"/>
          <w:szCs w:val="28"/>
        </w:rPr>
        <w:t xml:space="preserve">%, уровнем цен удовлетворены </w:t>
      </w:r>
      <w:r w:rsidR="00447BEA" w:rsidRPr="003211B2">
        <w:rPr>
          <w:rFonts w:ascii="Times New Roman" w:eastAsia="Calibri" w:hAnsi="Times New Roman" w:cs="Times New Roman"/>
          <w:sz w:val="28"/>
          <w:szCs w:val="28"/>
        </w:rPr>
        <w:t>85</w:t>
      </w:r>
      <w:r w:rsidRPr="003211B2">
        <w:rPr>
          <w:rFonts w:ascii="Times New Roman" w:eastAsia="Calibri" w:hAnsi="Times New Roman" w:cs="Times New Roman"/>
          <w:sz w:val="28"/>
          <w:szCs w:val="28"/>
        </w:rPr>
        <w:t>% опрошенных потребителей.</w:t>
      </w:r>
    </w:p>
    <w:p w:rsidR="00A64572" w:rsidRPr="003211B2"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11.4 Характерные особенности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предприятий бытового обслуживания сельского и городского населения городского округа Серебряные Пруды Московской области.</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11.5 Характеристика основных административных и экономических барьеров входа на рынок</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факторами, сдерживающими развитие рынка, являются: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проблема территориальной и ценовой доступности услуг, дифференциации территории городского округа Серебряные Пруды Московской области по уровню развития, качеству реализуемых товаров и услуг, сервисному обслуживанию. </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сложившееся расположение объектов бытового обслуживания не в полной мере отвечает потребностям населения.</w:t>
      </w:r>
    </w:p>
    <w:p w:rsidR="00A0602C" w:rsidRPr="003211B2" w:rsidRDefault="00A0602C"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3211B2"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11.6 Меры по развитию рынка</w:t>
      </w:r>
    </w:p>
    <w:p w:rsidR="00B15970" w:rsidRPr="003211B2" w:rsidRDefault="00B15970"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p>
    <w:p w:rsidR="00B15970" w:rsidRPr="003211B2" w:rsidRDefault="00B15970" w:rsidP="00B15970">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202</w:t>
      </w:r>
      <w:r w:rsidR="00447BEA" w:rsidRPr="003211B2">
        <w:rPr>
          <w:rFonts w:ascii="Times New Roman" w:eastAsia="Calibri" w:hAnsi="Times New Roman" w:cs="Times New Roman"/>
          <w:sz w:val="28"/>
          <w:szCs w:val="28"/>
        </w:rPr>
        <w:t>2</w:t>
      </w:r>
      <w:r w:rsidRPr="003211B2">
        <w:rPr>
          <w:rFonts w:ascii="Times New Roman" w:eastAsia="Calibri" w:hAnsi="Times New Roman" w:cs="Times New Roman"/>
          <w:sz w:val="28"/>
          <w:szCs w:val="28"/>
        </w:rPr>
        <w:t xml:space="preserve"> году в городском округе Серебряные</w:t>
      </w:r>
      <w:r w:rsidR="000B31F2" w:rsidRPr="003211B2">
        <w:rPr>
          <w:rFonts w:ascii="Times New Roman" w:eastAsia="Calibri" w:hAnsi="Times New Roman" w:cs="Times New Roman"/>
          <w:sz w:val="28"/>
          <w:szCs w:val="28"/>
        </w:rPr>
        <w:t xml:space="preserve"> Пруды Московской области разработана </w:t>
      </w:r>
      <w:r w:rsidRPr="003211B2">
        <w:rPr>
          <w:rFonts w:ascii="Times New Roman" w:eastAsia="Calibri" w:hAnsi="Times New Roman" w:cs="Times New Roman"/>
          <w:sz w:val="28"/>
          <w:szCs w:val="28"/>
        </w:rPr>
        <w:t xml:space="preserve">подпрограмма 4 «Развитие потребительского рынка и услуг»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01.11.2019 № 1685 «Об утверждении муниципальной программы «Предпринимательство городского округа Серебряные Пруды Московской области» на 2020-2024 годы», в рамках которой </w:t>
      </w:r>
      <w:r w:rsidR="00B359E5" w:rsidRPr="003211B2">
        <w:rPr>
          <w:rFonts w:ascii="Times New Roman" w:eastAsia="Calibri" w:hAnsi="Times New Roman" w:cs="Times New Roman"/>
          <w:sz w:val="28"/>
          <w:szCs w:val="28"/>
        </w:rPr>
        <w:t>выполня</w:t>
      </w:r>
      <w:r w:rsidRPr="003211B2">
        <w:rPr>
          <w:rFonts w:ascii="Times New Roman" w:eastAsia="Calibri" w:hAnsi="Times New Roman" w:cs="Times New Roman"/>
          <w:sz w:val="28"/>
          <w:szCs w:val="28"/>
        </w:rPr>
        <w:t>лись мероприятия по развитию сферы бытового обслуживания.</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 постоянной основе осуществляется взаимодействие с городского округа Серебряные Пруды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городского округа Серебряные Пруды Московской области предприятиями бытового облуживания, в том числе услугами бань.</w:t>
      </w:r>
    </w:p>
    <w:p w:rsidR="00A64572" w:rsidRPr="003211B2"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3211B2">
        <w:rPr>
          <w:rFonts w:ascii="Times New Roman" w:eastAsia="Times New Roman" w:hAnsi="Times New Roman" w:cs="Times New Roman"/>
          <w:b/>
          <w:sz w:val="28"/>
          <w:szCs w:val="28"/>
          <w:lang w:eastAsia="ru-RU"/>
        </w:rPr>
        <w:t>11.7 Перспективы развития рынка</w:t>
      </w:r>
    </w:p>
    <w:p w:rsidR="00A64572" w:rsidRPr="003211B2" w:rsidRDefault="00A64572" w:rsidP="00A64572">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бытового обслуживания.</w:t>
      </w:r>
    </w:p>
    <w:p w:rsidR="00670B34" w:rsidRPr="003211B2" w:rsidRDefault="00A64572" w:rsidP="007330B8">
      <w:pPr>
        <w:widowControl w:val="0"/>
        <w:spacing w:after="0" w:line="276" w:lineRule="auto"/>
        <w:ind w:firstLine="709"/>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Повышение доступности бытовых услуг для сельского населения.</w:t>
      </w:r>
      <w:r w:rsidRPr="003211B2">
        <w:rPr>
          <w:rFonts w:ascii="Times New Roman" w:eastAsia="Times New Roman" w:hAnsi="Times New Roman" w:cs="Times New Roman"/>
          <w:sz w:val="28"/>
          <w:szCs w:val="28"/>
          <w:lang w:eastAsia="ru-RU"/>
        </w:rPr>
        <w:t xml:space="preserve"> </w:t>
      </w:r>
      <w:r w:rsidR="00670B34" w:rsidRPr="003211B2">
        <w:rPr>
          <w:rFonts w:ascii="Times New Roman" w:eastAsia="Calibri" w:hAnsi="Times New Roman" w:cs="Times New Roman"/>
          <w:sz w:val="28"/>
          <w:szCs w:val="28"/>
        </w:rPr>
        <w:tab/>
      </w:r>
    </w:p>
    <w:p w:rsidR="00670B34" w:rsidRPr="003211B2" w:rsidRDefault="00670B34" w:rsidP="00670B34">
      <w:pPr>
        <w:rPr>
          <w:rFonts w:ascii="Times New Roman" w:eastAsia="Calibri" w:hAnsi="Times New Roman" w:cs="Times New Roman"/>
          <w:sz w:val="28"/>
          <w:szCs w:val="28"/>
        </w:rPr>
      </w:pPr>
    </w:p>
    <w:p w:rsidR="00A64572" w:rsidRPr="003211B2" w:rsidRDefault="00A64572" w:rsidP="00670B34">
      <w:pPr>
        <w:rPr>
          <w:rFonts w:ascii="Times New Roman" w:eastAsia="Calibri" w:hAnsi="Times New Roman" w:cs="Times New Roman"/>
          <w:sz w:val="28"/>
          <w:szCs w:val="28"/>
        </w:rPr>
        <w:sectPr w:rsidR="00A64572" w:rsidRPr="003211B2" w:rsidSect="00F4235F">
          <w:headerReference w:type="default" r:id="rId13"/>
          <w:type w:val="continuous"/>
          <w:pgSz w:w="11906" w:h="16838"/>
          <w:pgMar w:top="1134" w:right="992" w:bottom="1134" w:left="851" w:header="709" w:footer="709" w:gutter="0"/>
          <w:cols w:space="708"/>
          <w:docGrid w:linePitch="360"/>
        </w:sectPr>
      </w:pPr>
    </w:p>
    <w:p w:rsidR="00333D49" w:rsidRPr="003211B2" w:rsidRDefault="00333D49" w:rsidP="00333D49">
      <w:pPr>
        <w:widowControl w:val="0"/>
        <w:spacing w:after="0" w:line="276" w:lineRule="auto"/>
        <w:jc w:val="center"/>
        <w:outlineLvl w:val="0"/>
        <w:rPr>
          <w:rFonts w:ascii="Times New Roman" w:eastAsia="Times New Roman" w:hAnsi="Times New Roman" w:cs="Times New Roman"/>
          <w:b/>
          <w:sz w:val="28"/>
          <w:szCs w:val="28"/>
        </w:rPr>
      </w:pPr>
      <w:bookmarkStart w:id="1" w:name="_Toc19778032"/>
      <w:r w:rsidRPr="003211B2">
        <w:rPr>
          <w:rFonts w:ascii="Times New Roman" w:eastAsia="Times New Roman" w:hAnsi="Times New Roman" w:cs="Times New Roman"/>
          <w:b/>
          <w:sz w:val="28"/>
          <w:szCs w:val="28"/>
        </w:rPr>
        <w:t xml:space="preserve">12. Развитие конкуренции на </w:t>
      </w:r>
      <w:bookmarkEnd w:id="1"/>
      <w:r w:rsidRPr="003211B2">
        <w:rPr>
          <w:rFonts w:ascii="Times New Roman" w:eastAsia="Times New Roman" w:hAnsi="Times New Roman" w:cs="Times New Roman"/>
          <w:b/>
          <w:sz w:val="28"/>
          <w:szCs w:val="28"/>
        </w:rPr>
        <w:t>рынке реализации сельскохозяйственной продукции</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сектор сельского хозяйства управления экономики и инвестиций </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p>
    <w:p w:rsidR="00333D49" w:rsidRPr="003211B2"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3211B2">
        <w:rPr>
          <w:rFonts w:ascii="Times New Roman" w:eastAsia="Calibri" w:hAnsi="Times New Roman" w:cs="Times New Roman"/>
          <w:b/>
          <w:sz w:val="28"/>
          <w:szCs w:val="28"/>
        </w:rPr>
        <w:t>12.1  Исходная информация в отношении ситуации и проблематики на рынке</w:t>
      </w:r>
    </w:p>
    <w:p w:rsidR="00333D49" w:rsidRPr="003211B2" w:rsidRDefault="00333D49" w:rsidP="00333D49">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Сельское хозяйство является одной из системообразующих сфер экономики городского округа Серебряные Пруды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rsidR="00333D49" w:rsidRPr="003211B2" w:rsidRDefault="00333D49" w:rsidP="00333D49">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Около 81,8%  территории городского округа Серебряные Пруды Московской области используется в сельском хозяйстве. В структуре валового продукта городского округа Серебряные Пруды на долю сельского хозяйства приходится около 87%. Численность занятых в данной отрасли составляет около 1000 человек.</w:t>
      </w:r>
    </w:p>
    <w:p w:rsidR="00333D49" w:rsidRPr="003211B2" w:rsidRDefault="00333D49" w:rsidP="00333D49">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По производству молока в сельскохозяйственных организациях и крестьянско-фермерских хозяйствах городской округ Серебряные Пруды занимает 6 место в Московской области.</w:t>
      </w:r>
    </w:p>
    <w:p w:rsidR="00333D49" w:rsidRPr="003211B2" w:rsidRDefault="00333D49" w:rsidP="00333D49">
      <w:pPr>
        <w:widowControl w:val="0"/>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 xml:space="preserve">На 01.01.2023 года крестьянскими (фермерскими) хозяйствами и с/х предприятиями произведено – 6578,8 тонны мяса (скот и птица на убой в живом весе), 31936.6 тонн молока, 3500 тонн картофеля и 2700 тонн овощей. Вместе с тем полноценному развитию и увеличению производимой крестьянскими хозяйствами продукции  препятствуют ряд причин: недостаток  основных и оборотных средств у крестьянских (фермерских) хозяйств, недостаток постоянных каналов сбыта. </w:t>
      </w:r>
    </w:p>
    <w:p w:rsidR="00333D49" w:rsidRPr="003211B2" w:rsidRDefault="00333D49" w:rsidP="00333D49">
      <w:pPr>
        <w:widowControl w:val="0"/>
        <w:spacing w:after="0" w:line="276" w:lineRule="auto"/>
        <w:jc w:val="both"/>
        <w:rPr>
          <w:rFonts w:ascii="Times New Roman" w:eastAsia="Times New Roman" w:hAnsi="Times New Roman" w:cs="Times New Roman"/>
          <w:sz w:val="28"/>
          <w:szCs w:val="28"/>
          <w:lang w:eastAsia="ru-RU"/>
        </w:rPr>
      </w:pPr>
      <w:r w:rsidRPr="003211B2">
        <w:rPr>
          <w:rFonts w:ascii="Times New Roman" w:eastAsia="Times New Roman" w:hAnsi="Times New Roman" w:cs="Times New Roman"/>
          <w:sz w:val="28"/>
          <w:szCs w:val="28"/>
          <w:lang w:eastAsia="ru-RU"/>
        </w:rPr>
        <w:t>При этом имеется достаточно высокий спрос на продукцию, что создает предпосылки для развития производства фермерской продукции.</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p>
    <w:p w:rsidR="00333D49" w:rsidRPr="003211B2"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3211B2">
        <w:rPr>
          <w:rFonts w:ascii="Times New Roman" w:eastAsia="Calibri" w:hAnsi="Times New Roman" w:cs="Times New Roman"/>
          <w:b/>
          <w:sz w:val="28"/>
          <w:szCs w:val="28"/>
        </w:rPr>
        <w:t>12.2.Доля хозяйствующих субъектов частной формы собственности на рынке</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К малым формам хозяйствования на селе относятся крестьянские (фермерские) хозяйства, личные подсобные хозяйства граждан и созданные этими двумя категориями хозяйств сельскохозяйственные потребительские кооперативы.</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w:t>
      </w:r>
      <w:r w:rsidRPr="003211B2">
        <w:rPr>
          <w:rFonts w:ascii="Times New Roman" w:eastAsia="Times New Roman" w:hAnsi="Times New Roman" w:cs="Times New Roman"/>
          <w:sz w:val="28"/>
          <w:szCs w:val="28"/>
          <w:lang w:eastAsia="ru-RU"/>
        </w:rPr>
        <w:t xml:space="preserve">городском округе Серебряные Пруды </w:t>
      </w:r>
      <w:r w:rsidRPr="003211B2">
        <w:rPr>
          <w:rFonts w:ascii="Times New Roman" w:eastAsia="Calibri" w:hAnsi="Times New Roman" w:cs="Times New Roman"/>
          <w:sz w:val="28"/>
          <w:szCs w:val="28"/>
        </w:rPr>
        <w:t>Московской области функционирует порядка 30 крестьянских (фермерских) хозяйств и индивидуальных предпринимателей, а также более 6000 личных подсобных хозяйств.</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По данным Мособлстата, на 01.01.2023 года в </w:t>
      </w:r>
      <w:r w:rsidRPr="003211B2">
        <w:rPr>
          <w:rFonts w:ascii="Times New Roman" w:eastAsia="Times New Roman" w:hAnsi="Times New Roman" w:cs="Times New Roman"/>
          <w:sz w:val="28"/>
          <w:szCs w:val="28"/>
          <w:lang w:eastAsia="ru-RU"/>
        </w:rPr>
        <w:t xml:space="preserve">городском округе Серебряные Пруды </w:t>
      </w:r>
      <w:r w:rsidRPr="003211B2">
        <w:rPr>
          <w:rFonts w:ascii="Times New Roman" w:eastAsia="Calibri" w:hAnsi="Times New Roman" w:cs="Times New Roman"/>
          <w:sz w:val="28"/>
          <w:szCs w:val="28"/>
        </w:rPr>
        <w:t xml:space="preserve">Московской области в сельскохозяйственных предприятиях всех организационно-правовых форм насчитывалось 7844 голов крупного рогатого скота (в т.ч. коров – 3713 голов), свиней – 35475 голов, овец и коз – 706 голов, птицы – 16453 голов. </w:t>
      </w:r>
    </w:p>
    <w:p w:rsidR="00333D49" w:rsidRPr="003211B2" w:rsidRDefault="00333D49" w:rsidP="00333D49">
      <w:pPr>
        <w:keepNext/>
        <w:keepLines/>
        <w:widowControl w:val="0"/>
        <w:tabs>
          <w:tab w:val="left" w:pos="709"/>
        </w:tabs>
        <w:spacing w:after="0" w:line="276" w:lineRule="auto"/>
        <w:jc w:val="center"/>
        <w:outlineLvl w:val="1"/>
        <w:rPr>
          <w:rFonts w:ascii="Times New Roman" w:eastAsia="Calibri" w:hAnsi="Times New Roman" w:cs="Times New Roman"/>
          <w:b/>
          <w:sz w:val="28"/>
          <w:szCs w:val="28"/>
        </w:rPr>
      </w:pPr>
      <w:r w:rsidRPr="003211B2">
        <w:rPr>
          <w:rFonts w:ascii="Times New Roman" w:eastAsia="Calibri" w:hAnsi="Times New Roman" w:cs="Times New Roman"/>
          <w:b/>
          <w:sz w:val="28"/>
          <w:szCs w:val="28"/>
        </w:rPr>
        <w:t xml:space="preserve">12.3Оценка состояния конкурентной среды </w:t>
      </w:r>
      <w:r w:rsidRPr="003211B2">
        <w:rPr>
          <w:rFonts w:ascii="Times New Roman" w:eastAsia="Calibri" w:hAnsi="Times New Roman" w:cs="Times New Roman"/>
          <w:b/>
          <w:sz w:val="28"/>
          <w:szCs w:val="28"/>
        </w:rPr>
        <w:br/>
        <w:t>бизнес-объединениями и потребителями</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2022 году состояние конкурентной среды оценено предпринимателями как низкое: 6 % респондентов считает, что они живут в условиях высокой и очень высокой конкуренции. 37 % опрошенных считают достигнутый уровень конкурентной борьбы умеренным. Об отсутствии конкуренции говорят 58 % респондентов, о низком уровне ее развития – 9%.</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Количество конкурентов, по мнению 17 % опрошенных, не превышает 2-3 компаний. Стоит отметить, что 87 % из них считают, что конкуренты на данном рынке отсутствуют.</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Удовлетворённость населения городского округа Серебряные Пруды Московской области объемами рынка фермерского хозяйства по-прежнему сохраняет средний уровень. </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 сложностями в поиске информации о компаниях, реализующих фермерскую продукцию, сталкиваются 63 % потребителей.</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Ключевыми критериями, определяющими выбор организации, реализующей фермерскую продукцию, являются качество реализуемой продукции (97%) и ее стоимость (92%), а также территориальное расположение организаций (95%). </w:t>
      </w:r>
    </w:p>
    <w:p w:rsidR="00333D49" w:rsidRPr="003211B2"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3211B2">
        <w:rPr>
          <w:rFonts w:ascii="Times New Roman" w:eastAsia="Calibri" w:hAnsi="Times New Roman" w:cs="Times New Roman"/>
          <w:b/>
          <w:sz w:val="28"/>
          <w:szCs w:val="28"/>
        </w:rPr>
        <w:t>12.4 Характерные особенности рынка</w:t>
      </w:r>
    </w:p>
    <w:p w:rsidR="00333D49" w:rsidRPr="003211B2" w:rsidRDefault="00333D49" w:rsidP="00333D49">
      <w:pPr>
        <w:widowControl w:val="0"/>
        <w:tabs>
          <w:tab w:val="left" w:pos="709"/>
        </w:tabs>
        <w:spacing w:after="0" w:line="276" w:lineRule="auto"/>
        <w:jc w:val="both"/>
        <w:outlineLvl w:val="1"/>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    Производство продукции в крестьянских (фермерских) хозяйствах и личных подсобных хозяйствах в последние годы имеет динамику роста.</w:t>
      </w:r>
    </w:p>
    <w:p w:rsidR="00333D49" w:rsidRPr="003211B2" w:rsidRDefault="00333D49" w:rsidP="00333D49">
      <w:pPr>
        <w:widowControl w:val="0"/>
        <w:tabs>
          <w:tab w:val="left" w:pos="709"/>
        </w:tabs>
        <w:spacing w:after="0" w:line="276" w:lineRule="auto"/>
        <w:jc w:val="both"/>
        <w:outlineLvl w:val="1"/>
        <w:rPr>
          <w:rFonts w:ascii="Times New Roman" w:eastAsia="Calibri" w:hAnsi="Times New Roman" w:cs="Times New Roman"/>
          <w:sz w:val="28"/>
          <w:szCs w:val="28"/>
        </w:rPr>
      </w:pPr>
      <w:r w:rsidRPr="003211B2">
        <w:rPr>
          <w:rFonts w:ascii="Times New Roman" w:eastAsia="Calibri" w:hAnsi="Times New Roman" w:cs="Times New Roman"/>
          <w:sz w:val="28"/>
          <w:szCs w:val="28"/>
        </w:rPr>
        <w:t>Этому способствует субсидирование сельскохозяйственной деятельности, а также содействие фермерским хозяйствам в юридическом оформлении сельскохозяйственных земель.</w:t>
      </w:r>
    </w:p>
    <w:p w:rsidR="00333D49" w:rsidRPr="003211B2" w:rsidRDefault="00333D49" w:rsidP="00333D49">
      <w:pPr>
        <w:widowControl w:val="0"/>
        <w:tabs>
          <w:tab w:val="left" w:pos="709"/>
        </w:tabs>
        <w:spacing w:after="0" w:line="276" w:lineRule="auto"/>
        <w:jc w:val="both"/>
        <w:outlineLvl w:val="1"/>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    Существенной проблемой является организация каналов сбыта продукции, производимой фермерами городского округа Серебряные Пруды Московской области. Нередко предприниматели и физические лица, желающие реализовать произведенную сельскохозяйственную продукцию, сталкиваются с большими издержками по выходу как в крупные торговые сети, так и на небольшие местные рынки. </w:t>
      </w:r>
    </w:p>
    <w:p w:rsidR="00333D49" w:rsidRPr="003211B2" w:rsidRDefault="00333D49" w:rsidP="00333D49">
      <w:pPr>
        <w:widowControl w:val="0"/>
        <w:tabs>
          <w:tab w:val="left" w:pos="709"/>
        </w:tabs>
        <w:spacing w:after="0" w:line="276" w:lineRule="auto"/>
        <w:jc w:val="both"/>
        <w:outlineLvl w:val="1"/>
        <w:rPr>
          <w:rFonts w:ascii="Times New Roman" w:eastAsia="Calibri" w:hAnsi="Times New Roman" w:cs="Times New Roman"/>
          <w:b/>
          <w:sz w:val="28"/>
          <w:szCs w:val="28"/>
        </w:rPr>
      </w:pPr>
      <w:r w:rsidRPr="003211B2">
        <w:rPr>
          <w:rFonts w:ascii="Times New Roman" w:eastAsia="Calibri" w:hAnsi="Times New Roman" w:cs="Times New Roman"/>
          <w:sz w:val="28"/>
          <w:szCs w:val="28"/>
        </w:rPr>
        <w:t xml:space="preserve">     В городском округе Серебряные Пруды Московской области проводится работа по увеличению реализации фермерской продукции в розничной торговой сети и непосредственно через специализированные магазины фермерской продукции. </w:t>
      </w:r>
    </w:p>
    <w:p w:rsidR="00333D49" w:rsidRPr="003211B2"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3211B2">
        <w:rPr>
          <w:rFonts w:ascii="Times New Roman" w:eastAsia="Calibri" w:hAnsi="Times New Roman" w:cs="Times New Roman"/>
          <w:b/>
          <w:sz w:val="28"/>
          <w:szCs w:val="28"/>
        </w:rPr>
        <w:t xml:space="preserve">12.5 Характеристика основных административных </w:t>
      </w:r>
      <w:r w:rsidRPr="003211B2">
        <w:rPr>
          <w:rFonts w:ascii="Times New Roman" w:eastAsia="Calibri" w:hAnsi="Times New Roman" w:cs="Times New Roman"/>
          <w:b/>
          <w:sz w:val="28"/>
          <w:szCs w:val="28"/>
        </w:rPr>
        <w:br/>
        <w:t>и экономических барьеров входа на рынок товарной аквакультуры</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Проблемы рынка продукции крестьянских (фермерских) хозяйств вытекают из общих проблем сельскохозяйственной отрасли. </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проблемами являются:</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производства и применение современных технологий;</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низкие темпы обновления основных производственных фондов;</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неблагоприятные общие условия функционирования сельского хозяйства </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и низкий уровень развития рыночной инфраструктуры, затрудняющий доступ сельхоз товаропроизводителей к финансовым, материально-техническим и информационным ресурсам;</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сложности с доступом к сбытовым каналам;</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диспаритет цен на сельскохозяйственную продукцию и товары, необходимые для её производства (горючее, корма, ветеринарные лекарства);</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отток населения, трудности с закреплением молодых специалистов на селе вследствие невысоких зарплат и неудовлетворительных социально-бытовых условий.</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По результатам опросов, среди барьеров, препятствующих ведению предпринимательской деятельности на данном рынке, указываются высокие налоги (33%), нестабильность российского законодательства (7%), сложности в получении доступа к земельным участкам (16%), коррупция (3%), сложности процедуры получения лицензий (6%). 49% респондентов отметили отсутствие каких-либо ограничений.</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Действия органов власти на данном конкурентном рынке в целом одобряют 74% опрошенных юридических лиц. При этом 26% респондентов не удовлетворены работой государственных органов.</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w:t>
      </w:r>
    </w:p>
    <w:p w:rsidR="00333D49" w:rsidRPr="003211B2" w:rsidRDefault="00333D49" w:rsidP="00333D49">
      <w:pPr>
        <w:keepNext/>
        <w:keepLines/>
        <w:widowControl w:val="0"/>
        <w:tabs>
          <w:tab w:val="left" w:pos="709"/>
        </w:tabs>
        <w:spacing w:after="0" w:line="276" w:lineRule="auto"/>
        <w:jc w:val="center"/>
        <w:outlineLvl w:val="1"/>
        <w:rPr>
          <w:rFonts w:ascii="Times New Roman" w:eastAsia="Calibri" w:hAnsi="Times New Roman" w:cs="Times New Roman"/>
          <w:b/>
          <w:sz w:val="28"/>
          <w:szCs w:val="28"/>
        </w:rPr>
      </w:pPr>
      <w:r w:rsidRPr="003211B2">
        <w:rPr>
          <w:rFonts w:ascii="Times New Roman" w:eastAsia="Calibri" w:hAnsi="Times New Roman" w:cs="Times New Roman"/>
          <w:b/>
          <w:sz w:val="28"/>
          <w:szCs w:val="28"/>
        </w:rPr>
        <w:t>12.6 Меры по развитию рынка</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В 2022 году в городском округе Серебряные Пруды  Московской области реализовалась муниципальная программа «Развитие сельского хозяйства» городского округа Серебряные Пруды Московской области на 2020-2024 годы, утвержденной Постановлением администрации городского округа Серебряные Пруды Московской области от 01.11.2019 № 1680 «Об утверждении муниципальной программы «Развитие сельского хозяйства» городского округа Серебряные Пруды Московской области» на 2020-2024 годы, в рамках которой осуществляется поддержка крестьянских (фермерских) хозяйств.</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Программой предусматриваются следующие меры содействия: </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государственная поддержка кредитования малых форм хозяйствования;</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грантовое финансирование начинающих фермеров и семейных животноводческих ферм;</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предоставление субсидий на поддержку молочного животноводства в крестьянских (фермерских) хозяйствах.</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помощь сельскохозяйственным производителям в получении региональных мер поддержки;</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 xml:space="preserve">В результате предпринимаемых мер, объемы производимой грантополучателями продукции увеличились на 10%. </w:t>
      </w:r>
    </w:p>
    <w:p w:rsidR="00333D49" w:rsidRPr="003211B2" w:rsidRDefault="00333D49" w:rsidP="00333D49">
      <w:pPr>
        <w:widowControl w:val="0"/>
        <w:spacing w:after="0" w:line="276" w:lineRule="auto"/>
        <w:jc w:val="both"/>
        <w:rPr>
          <w:rFonts w:ascii="Times New Roman" w:eastAsia="Calibri" w:hAnsi="Times New Roman" w:cs="Times New Roman"/>
          <w:sz w:val="28"/>
          <w:szCs w:val="28"/>
        </w:rPr>
      </w:pPr>
    </w:p>
    <w:p w:rsidR="00333D49" w:rsidRPr="003211B2"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3211B2">
        <w:rPr>
          <w:rFonts w:ascii="Times New Roman" w:eastAsia="Calibri" w:hAnsi="Times New Roman" w:cs="Times New Roman"/>
          <w:b/>
          <w:sz w:val="28"/>
          <w:szCs w:val="28"/>
        </w:rPr>
        <w:t>12.7 Перспективы развития рынка</w:t>
      </w:r>
    </w:p>
    <w:p w:rsidR="00333D49" w:rsidRPr="003211B2"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Основными перспективными направлениями развития рынка продукции крестьянских (фермерских) хозяйств являются:</w:t>
      </w:r>
    </w:p>
    <w:p w:rsidR="00333D49" w:rsidRPr="003211B2"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наращивание объемов производства продукции малыми формами хозяйствования;</w:t>
      </w:r>
    </w:p>
    <w:p w:rsidR="00333D49" w:rsidRPr="003211B2"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совершенствование системы субсидирования и льготного кредитования фермерских хозяйств;</w:t>
      </w:r>
    </w:p>
    <w:p w:rsidR="00333D49" w:rsidRPr="003211B2"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развитие сельскохозяйственных потребительских кооперативов;</w:t>
      </w:r>
    </w:p>
    <w:p w:rsidR="00333D49" w:rsidRPr="003211B2"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содействие сбыту фермерской продукции, обеспечение прямого доступа фермерских хозяйств на розничный рынок.</w:t>
      </w:r>
    </w:p>
    <w:p w:rsidR="00333D49" w:rsidRPr="003211B2"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333D49" w:rsidRPr="003211B2"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3211B2">
        <w:rPr>
          <w:rFonts w:ascii="Times New Roman" w:eastAsia="Calibri" w:hAnsi="Times New Roman" w:cs="Times New Roman"/>
          <w:sz w:val="28"/>
          <w:szCs w:val="28"/>
        </w:rPr>
        <w:t>Реализация вышеуказанных направлений позволит обеспечить необходимый уровень конкурентоспособности продукции крестьянских (фермерских) хозяйств городского округа Серебряные Пруды Московской области.</w:t>
      </w:r>
    </w:p>
    <w:p w:rsidR="00333D49" w:rsidRPr="003211B2" w:rsidRDefault="00333D49" w:rsidP="00333D49"/>
    <w:p w:rsidR="00A64572" w:rsidRPr="003211B2" w:rsidRDefault="00A64572" w:rsidP="00756F1B">
      <w:pPr>
        <w:widowControl w:val="0"/>
        <w:tabs>
          <w:tab w:val="left" w:pos="709"/>
        </w:tabs>
        <w:spacing w:after="0" w:line="276" w:lineRule="auto"/>
        <w:jc w:val="center"/>
        <w:outlineLvl w:val="1"/>
        <w:rPr>
          <w:rFonts w:ascii="Times New Roman" w:eastAsia="Calibri" w:hAnsi="Times New Roman" w:cs="Times New Roman"/>
          <w:sz w:val="28"/>
          <w:szCs w:val="28"/>
        </w:rPr>
        <w:sectPr w:rsidR="00A64572" w:rsidRPr="003211B2" w:rsidSect="00F4235F">
          <w:type w:val="continuous"/>
          <w:pgSz w:w="11906" w:h="16838"/>
          <w:pgMar w:top="1134" w:right="992" w:bottom="1134" w:left="851" w:header="709" w:footer="709" w:gutter="0"/>
          <w:cols w:space="708"/>
          <w:docGrid w:linePitch="360"/>
        </w:sectPr>
      </w:pPr>
    </w:p>
    <w:p w:rsidR="00EB4746" w:rsidRPr="003211B2" w:rsidRDefault="00EB4746" w:rsidP="00EB4746">
      <w:pPr>
        <w:spacing w:after="0" w:line="276" w:lineRule="auto"/>
        <w:rPr>
          <w:rFonts w:ascii="Times New Roman" w:hAnsi="Times New Roman" w:cs="Times New Roman"/>
          <w:b/>
          <w:sz w:val="28"/>
          <w:szCs w:val="28"/>
        </w:rPr>
      </w:pPr>
      <w:r w:rsidRPr="003211B2">
        <w:rPr>
          <w:rFonts w:ascii="Times New Roman" w:eastAsia="Calibri" w:hAnsi="Times New Roman" w:cs="Times New Roman"/>
          <w:b/>
          <w:sz w:val="28"/>
          <w:szCs w:val="28"/>
        </w:rPr>
        <w:t>2.2 Поддержка субъектов малого и среднего предпринимательства.</w:t>
      </w:r>
    </w:p>
    <w:p w:rsidR="00EB4746" w:rsidRPr="003211B2" w:rsidRDefault="00EB4746" w:rsidP="00EB4746">
      <w:pPr>
        <w:spacing w:after="0" w:line="276" w:lineRule="auto"/>
        <w:ind w:firstLine="709"/>
        <w:contextualSpacing/>
        <w:jc w:val="both"/>
        <w:rPr>
          <w:rFonts w:ascii="Times New Roman" w:eastAsia="Times New Roman" w:hAnsi="Times New Roman" w:cs="Times New Roman"/>
          <w:sz w:val="28"/>
          <w:szCs w:val="28"/>
          <w:lang w:eastAsia="ru-RU"/>
        </w:rPr>
      </w:pPr>
    </w:p>
    <w:tbl>
      <w:tblPr>
        <w:tblW w:w="9606" w:type="dxa"/>
        <w:tblLayout w:type="fixed"/>
        <w:tblLook w:val="04A0" w:firstRow="1" w:lastRow="0" w:firstColumn="1" w:lastColumn="0" w:noHBand="0" w:noVBand="1"/>
      </w:tblPr>
      <w:tblGrid>
        <w:gridCol w:w="1950"/>
        <w:gridCol w:w="1276"/>
        <w:gridCol w:w="1134"/>
        <w:gridCol w:w="1134"/>
        <w:gridCol w:w="1305"/>
        <w:gridCol w:w="1134"/>
        <w:gridCol w:w="1673"/>
      </w:tblGrid>
      <w:tr w:rsidR="003211B2" w:rsidRPr="003211B2" w:rsidTr="00EB4746">
        <w:trPr>
          <w:trHeight w:val="735"/>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Сведения о субъекте малого и среднего предпринимательства – получателе поддержки</w:t>
            </w:r>
          </w:p>
        </w:tc>
        <w:tc>
          <w:tcPr>
            <w:tcW w:w="4707" w:type="dxa"/>
            <w:gridSpan w:val="4"/>
            <w:tcBorders>
              <w:top w:val="single" w:sz="4" w:space="0" w:color="auto"/>
              <w:left w:val="none" w:sz="4" w:space="0" w:color="000000"/>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Сведения о предоставленной поддержке</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3211B2" w:rsidRPr="003211B2" w:rsidTr="00EB4746">
        <w:trPr>
          <w:trHeight w:val="1830"/>
        </w:trPr>
        <w:tc>
          <w:tcPr>
            <w:tcW w:w="1950" w:type="dxa"/>
            <w:tcBorders>
              <w:top w:val="none" w:sz="4" w:space="0" w:color="000000"/>
              <w:left w:val="single" w:sz="4" w:space="0" w:color="auto"/>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Наименование юридического лица или ФИО (если имеется) индивидуального предпринимателя</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Идентификационный номер налогоплательщика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Вид поддержки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Форма поддержки</w:t>
            </w:r>
          </w:p>
        </w:tc>
        <w:tc>
          <w:tcPr>
            <w:tcW w:w="1305" w:type="dxa"/>
            <w:tcBorders>
              <w:top w:val="none" w:sz="4" w:space="0" w:color="000000"/>
              <w:left w:val="none" w:sz="4" w:space="0" w:color="000000"/>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Размер поддержки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Срок оказания поддержки</w:t>
            </w:r>
          </w:p>
        </w:tc>
        <w:tc>
          <w:tcPr>
            <w:tcW w:w="1673" w:type="dxa"/>
            <w:vMerge/>
            <w:tcBorders>
              <w:top w:val="single" w:sz="4" w:space="0" w:color="auto"/>
              <w:left w:val="single" w:sz="4" w:space="0" w:color="auto"/>
              <w:bottom w:val="single" w:sz="4" w:space="0" w:color="auto"/>
              <w:right w:val="single" w:sz="4" w:space="0" w:color="auto"/>
            </w:tcBorders>
            <w:vAlign w:val="center"/>
          </w:tcPr>
          <w:p w:rsidR="00EB4746" w:rsidRPr="003211B2" w:rsidRDefault="00EB4746" w:rsidP="00EB4746">
            <w:pPr>
              <w:spacing w:after="0" w:line="240" w:lineRule="auto"/>
              <w:rPr>
                <w:rFonts w:ascii="Times New Roman" w:eastAsia="Times New Roman" w:hAnsi="Times New Roman" w:cs="Times New Roman"/>
                <w:sz w:val="24"/>
                <w:szCs w:val="24"/>
                <w:lang w:eastAsia="ru-RU"/>
              </w:rPr>
            </w:pPr>
          </w:p>
        </w:tc>
      </w:tr>
      <w:tr w:rsidR="003211B2" w:rsidRPr="003211B2" w:rsidTr="00EB4746">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1</w:t>
            </w:r>
          </w:p>
        </w:tc>
        <w:tc>
          <w:tcPr>
            <w:tcW w:w="1276" w:type="dxa"/>
            <w:tcBorders>
              <w:top w:val="single" w:sz="4" w:space="0" w:color="auto"/>
              <w:left w:val="none" w:sz="4" w:space="0" w:color="000000"/>
              <w:bottom w:val="single" w:sz="4" w:space="0" w:color="auto"/>
              <w:right w:val="single" w:sz="4" w:space="0" w:color="auto"/>
            </w:tcBorders>
            <w:shd w:val="clear" w:color="auto" w:fill="auto"/>
            <w:noWrap/>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2</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3</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4</w:t>
            </w:r>
          </w:p>
        </w:tc>
        <w:tc>
          <w:tcPr>
            <w:tcW w:w="13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5</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6</w:t>
            </w:r>
          </w:p>
        </w:tc>
        <w:tc>
          <w:tcPr>
            <w:tcW w:w="1673" w:type="dxa"/>
            <w:tcBorders>
              <w:top w:val="single" w:sz="4" w:space="0" w:color="auto"/>
              <w:left w:val="none" w:sz="4" w:space="0" w:color="000000"/>
              <w:bottom w:val="single" w:sz="4" w:space="0" w:color="auto"/>
              <w:right w:val="single" w:sz="4" w:space="0" w:color="auto"/>
            </w:tcBorders>
            <w:shd w:val="clear" w:color="auto" w:fill="auto"/>
            <w:noWrap/>
            <w:vAlign w:val="center"/>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7</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ООО «Консолидация»</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shd w:val="clear" w:color="auto" w:fill="FFFFFF"/>
              </w:rPr>
              <w:t>5019028168</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21.05.2019г.)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ИП Мохова Ирина Викторовна</w:t>
            </w:r>
          </w:p>
        </w:tc>
        <w:tc>
          <w:tcPr>
            <w:tcW w:w="1276"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6"/>
                <w:szCs w:val="26"/>
              </w:rPr>
              <w:t>507601173607</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Имущественная</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Срок действия договора аренды (ДА с 14.02.2020г.)</w:t>
            </w:r>
          </w:p>
        </w:tc>
        <w:tc>
          <w:tcPr>
            <w:tcW w:w="1673"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6"/>
                <w:szCs w:val="26"/>
              </w:rPr>
              <w:t>ООО «РЕАМЕД»</w:t>
            </w:r>
          </w:p>
        </w:tc>
        <w:tc>
          <w:tcPr>
            <w:tcW w:w="1276"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6"/>
                <w:szCs w:val="26"/>
              </w:rPr>
              <w:t>5076009595</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Имущественная</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 xml:space="preserve">0,5 -льготный коэффициент при расчёте арендной платы, предоставляемый СМП </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04.03.2020г.)</w:t>
            </w:r>
          </w:p>
        </w:tc>
        <w:tc>
          <w:tcPr>
            <w:tcW w:w="1673"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ООО «</w:t>
            </w:r>
            <w:r w:rsidRPr="003211B2">
              <w:rPr>
                <w:rFonts w:ascii="Times New Roman" w:eastAsia="Times New Roman" w:hAnsi="Times New Roman" w:cs="Times New Roman"/>
                <w:sz w:val="26"/>
                <w:szCs w:val="26"/>
                <w:shd w:val="clear" w:color="auto" w:fill="FFFFFF"/>
              </w:rPr>
              <w:t>ДАФ-Агро</w:t>
            </w:r>
            <w:r w:rsidRPr="003211B2">
              <w:rPr>
                <w:rFonts w:ascii="Times New Roman" w:eastAsia="Times New Roman" w:hAnsi="Times New Roman" w:cs="Times New Roman"/>
                <w:sz w:val="26"/>
                <w:szCs w:val="26"/>
              </w:rPr>
              <w:t>»</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shd w:val="clear" w:color="auto" w:fill="FFFFFF"/>
              </w:rPr>
              <w:t>5019029820</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29.09.2020г.)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ООО «</w:t>
            </w:r>
            <w:r w:rsidRPr="003211B2">
              <w:rPr>
                <w:rFonts w:ascii="Times New Roman" w:eastAsia="Times New Roman" w:hAnsi="Times New Roman" w:cs="Times New Roman"/>
                <w:sz w:val="26"/>
                <w:szCs w:val="26"/>
                <w:shd w:val="clear" w:color="auto" w:fill="FFFFFF"/>
              </w:rPr>
              <w:t>ТРАСТ КВАДРО</w:t>
            </w:r>
            <w:r w:rsidRPr="003211B2">
              <w:rPr>
                <w:rFonts w:ascii="Times New Roman" w:eastAsia="Times New Roman" w:hAnsi="Times New Roman" w:cs="Times New Roman"/>
                <w:sz w:val="26"/>
                <w:szCs w:val="26"/>
              </w:rPr>
              <w:t>»</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7715241825</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06.11.2020г.)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sz w:val="24"/>
                <w:szCs w:val="24"/>
              </w:rPr>
            </w:pPr>
            <w:r w:rsidRPr="003211B2">
              <w:rPr>
                <w:rFonts w:ascii="Times New Roman" w:eastAsia="Times New Roman" w:hAnsi="Times New Roman" w:cs="Times New Roman"/>
                <w:sz w:val="24"/>
                <w:szCs w:val="24"/>
                <w:lang w:eastAsia="ru-RU"/>
              </w:rPr>
              <w:t xml:space="preserve">ИП </w:t>
            </w:r>
            <w:r w:rsidRPr="003211B2">
              <w:rPr>
                <w:rFonts w:ascii="Times New Roman" w:eastAsia="Times New Roman" w:hAnsi="Times New Roman" w:cs="Times New Roman"/>
                <w:sz w:val="26"/>
                <w:szCs w:val="26"/>
              </w:rPr>
              <w:t>Лосев Сергей Артурович</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sz w:val="26"/>
                <w:szCs w:val="26"/>
              </w:rPr>
            </w:pPr>
            <w:r w:rsidRPr="003211B2">
              <w:rPr>
                <w:rFonts w:ascii="Times New Roman" w:eastAsia="Times New Roman" w:hAnsi="Times New Roman" w:cs="Times New Roman"/>
                <w:sz w:val="26"/>
                <w:szCs w:val="26"/>
              </w:rPr>
              <w:t>507610050425</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09.03.2022г.)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ООО «</w:t>
            </w:r>
            <w:r w:rsidRPr="003211B2">
              <w:rPr>
                <w:rFonts w:ascii="Times New Roman" w:eastAsia="Times New Roman" w:hAnsi="Times New Roman" w:cs="Times New Roman"/>
                <w:sz w:val="26"/>
                <w:szCs w:val="26"/>
                <w:shd w:val="clear" w:color="auto" w:fill="FFFFFF"/>
              </w:rPr>
              <w:t>БЕЛСТРОЙТРЕСТ</w:t>
            </w:r>
            <w:r w:rsidRPr="003211B2">
              <w:rPr>
                <w:rFonts w:ascii="Times New Roman" w:eastAsia="Times New Roman" w:hAnsi="Times New Roman" w:cs="Times New Roman"/>
                <w:sz w:val="26"/>
                <w:szCs w:val="26"/>
              </w:rPr>
              <w:t>»</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shd w:val="clear" w:color="auto" w:fill="FFFFFF"/>
              </w:rPr>
              <w:t>3123350850</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16.03.2022г.)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ООО «Треполье»</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6208007623</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01.04.2022г.)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ООО «</w:t>
            </w:r>
            <w:r w:rsidRPr="003211B2">
              <w:rPr>
                <w:rFonts w:ascii="Times New Roman" w:eastAsia="Times New Roman" w:hAnsi="Times New Roman" w:cs="Times New Roman"/>
                <w:sz w:val="26"/>
                <w:szCs w:val="28"/>
              </w:rPr>
              <w:t>ПЕТРОВИЧ ПРОФ</w:t>
            </w:r>
            <w:r w:rsidRPr="003211B2">
              <w:rPr>
                <w:rFonts w:ascii="Times New Roman" w:eastAsia="Times New Roman" w:hAnsi="Times New Roman" w:cs="Times New Roman"/>
                <w:sz w:val="26"/>
                <w:szCs w:val="26"/>
              </w:rPr>
              <w:t>»</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8"/>
              </w:rPr>
              <w:t>5019030985</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20.04.2022г.)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ООО «</w:t>
            </w:r>
            <w:r w:rsidRPr="003211B2">
              <w:rPr>
                <w:rFonts w:ascii="Times New Roman" w:eastAsia="Times New Roman" w:hAnsi="Times New Roman" w:cs="Times New Roman"/>
                <w:sz w:val="26"/>
                <w:szCs w:val="28"/>
              </w:rPr>
              <w:t>Спейс-Телеком</w:t>
            </w:r>
            <w:r w:rsidRPr="003211B2">
              <w:rPr>
                <w:rFonts w:ascii="Times New Roman" w:eastAsia="Times New Roman" w:hAnsi="Times New Roman" w:cs="Times New Roman"/>
                <w:sz w:val="26"/>
                <w:szCs w:val="26"/>
              </w:rPr>
              <w:t>»</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5076007750</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05.10.2022г.)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ИП </w:t>
            </w:r>
            <w:r w:rsidRPr="003211B2">
              <w:rPr>
                <w:rFonts w:ascii="Times New Roman" w:eastAsia="Times New Roman" w:hAnsi="Times New Roman" w:cs="Times New Roman"/>
                <w:sz w:val="26"/>
                <w:szCs w:val="26"/>
              </w:rPr>
              <w:t>Колоскова Наталья Николаевна</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8"/>
              </w:rPr>
              <w:t>507600006201</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01.01.2022г.)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ИП </w:t>
            </w:r>
            <w:r w:rsidRPr="003211B2">
              <w:rPr>
                <w:rFonts w:ascii="Times New Roman" w:eastAsia="Times New Roman" w:hAnsi="Times New Roman" w:cs="Times New Roman"/>
                <w:sz w:val="26"/>
                <w:szCs w:val="28"/>
              </w:rPr>
              <w:t>Гришин Александр Васильевич</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8"/>
              </w:rPr>
              <w:t>507600016231</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01.01.2022г.)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ИП </w:t>
            </w:r>
            <w:r w:rsidRPr="003211B2">
              <w:rPr>
                <w:rFonts w:ascii="Times New Roman" w:eastAsia="Times New Roman" w:hAnsi="Times New Roman" w:cs="Times New Roman"/>
                <w:sz w:val="26"/>
                <w:szCs w:val="26"/>
              </w:rPr>
              <w:t>Лосев Сергей Артурович</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507610050425</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01.01.2022г.)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ИП </w:t>
            </w:r>
            <w:r w:rsidRPr="003211B2">
              <w:rPr>
                <w:rFonts w:ascii="Times New Roman" w:eastAsia="Times New Roman" w:hAnsi="Times New Roman" w:cs="Times New Roman"/>
                <w:sz w:val="26"/>
                <w:szCs w:val="28"/>
              </w:rPr>
              <w:t>Пичулин Юрий Юрьевич</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8"/>
              </w:rPr>
              <w:t>507601326726</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01.01.2022г.)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ГУ - МОРО ФСС РФ</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7710030362</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01.01.2022г.)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3211B2" w:rsidRPr="003211B2" w:rsidTr="00EB4746">
        <w:trPr>
          <w:trHeight w:val="300"/>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6"/>
              </w:rPr>
              <w:t>ООО «</w:t>
            </w:r>
            <w:r w:rsidRPr="003211B2">
              <w:rPr>
                <w:rFonts w:ascii="Times New Roman" w:eastAsia="Times New Roman" w:hAnsi="Times New Roman" w:cs="Times New Roman"/>
                <w:sz w:val="26"/>
                <w:szCs w:val="28"/>
              </w:rPr>
              <w:t>Гипрозем-1</w:t>
            </w:r>
            <w:r w:rsidRPr="003211B2">
              <w:rPr>
                <w:rFonts w:ascii="Times New Roman" w:eastAsia="Times New Roman" w:hAnsi="Times New Roman" w:cs="Times New Roman"/>
                <w:sz w:val="26"/>
                <w:szCs w:val="26"/>
              </w:rPr>
              <w:t>»</w:t>
            </w:r>
          </w:p>
        </w:tc>
        <w:tc>
          <w:tcPr>
            <w:tcW w:w="1276"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6"/>
                <w:szCs w:val="28"/>
              </w:rPr>
              <w:t>7710707968</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Имущественная</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Предоставления помещения в аренду</w:t>
            </w:r>
          </w:p>
        </w:tc>
        <w:tc>
          <w:tcPr>
            <w:tcW w:w="1305"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 xml:space="preserve">0,75 -льготный коэффициент при расчёте арендной платы, предоставляемый СМП </w:t>
            </w:r>
          </w:p>
        </w:tc>
        <w:tc>
          <w:tcPr>
            <w:tcW w:w="1134"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Срок действия договора аренды (ДА с 01.01.2022г.)</w:t>
            </w:r>
          </w:p>
        </w:tc>
        <w:tc>
          <w:tcPr>
            <w:tcW w:w="1673" w:type="dxa"/>
            <w:vMerge w:val="restart"/>
            <w:tcBorders>
              <w:top w:val="single" w:sz="4" w:space="0" w:color="000000"/>
              <w:left w:val="none" w:sz="4" w:space="0" w:color="000000"/>
              <w:bottom w:val="single" w:sz="4" w:space="0" w:color="000000"/>
              <w:right w:val="single" w:sz="4" w:space="0" w:color="000000"/>
            </w:tcBorders>
            <w:shd w:val="clear" w:color="auto" w:fill="FFFFFF"/>
            <w:noWrap/>
          </w:tcPr>
          <w:p w:rsidR="00EB4746" w:rsidRPr="003211B2" w:rsidRDefault="00EB4746" w:rsidP="00EB4746">
            <w:pPr>
              <w:spacing w:after="0" w:line="240" w:lineRule="auto"/>
              <w:jc w:val="center"/>
              <w:rPr>
                <w:rFonts w:ascii="Times New Roman" w:eastAsia="Times New Roman" w:hAnsi="Times New Roman" w:cs="Times New Roman"/>
              </w:rPr>
            </w:pPr>
            <w:r w:rsidRPr="003211B2">
              <w:rPr>
                <w:rFonts w:ascii="Times New Roman" w:eastAsia="Times New Roman" w:hAnsi="Times New Roman" w:cs="Times New Roman"/>
                <w:sz w:val="24"/>
                <w:szCs w:val="24"/>
                <w:lang w:eastAsia="ru-RU"/>
              </w:rPr>
              <w:t>Нет</w:t>
            </w:r>
          </w:p>
        </w:tc>
      </w:tr>
      <w:tr w:rsidR="00EB4746" w:rsidRPr="003211B2" w:rsidTr="00EB4746">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ООО «Управляющая компания Серебряные Пруды»</w:t>
            </w:r>
          </w:p>
        </w:tc>
        <w:tc>
          <w:tcPr>
            <w:tcW w:w="1276"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sz w:val="26"/>
                <w:szCs w:val="26"/>
              </w:rPr>
              <w:t>5076008513</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Имущественная</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Предоставления помещения в безвозмездное пользование</w:t>
            </w:r>
          </w:p>
        </w:tc>
        <w:tc>
          <w:tcPr>
            <w:tcW w:w="1305"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Муниципальная преференция в виде безвозмездного пользования имуществом</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Срок действия договора аренды (БП с 01.01.2021г.)</w:t>
            </w:r>
          </w:p>
        </w:tc>
        <w:tc>
          <w:tcPr>
            <w:tcW w:w="1673" w:type="dxa"/>
            <w:tcBorders>
              <w:top w:val="single" w:sz="4" w:space="0" w:color="auto"/>
              <w:left w:val="none" w:sz="4" w:space="0" w:color="000000"/>
              <w:bottom w:val="single" w:sz="4" w:space="0" w:color="auto"/>
              <w:right w:val="single" w:sz="4" w:space="0" w:color="auto"/>
            </w:tcBorders>
            <w:shd w:val="clear" w:color="auto" w:fill="auto"/>
            <w:noWrap/>
          </w:tcPr>
          <w:p w:rsidR="00EB4746" w:rsidRPr="003211B2" w:rsidRDefault="00EB4746" w:rsidP="00EB4746">
            <w:pPr>
              <w:spacing w:after="0" w:line="240" w:lineRule="auto"/>
              <w:jc w:val="center"/>
              <w:rPr>
                <w:rFonts w:ascii="Times New Roman" w:eastAsia="Times New Roman" w:hAnsi="Times New Roman" w:cs="Times New Roman"/>
                <w:sz w:val="24"/>
                <w:szCs w:val="24"/>
                <w:lang w:eastAsia="ru-RU"/>
              </w:rPr>
            </w:pPr>
            <w:r w:rsidRPr="003211B2">
              <w:rPr>
                <w:rFonts w:ascii="Times New Roman" w:eastAsia="Times New Roman" w:hAnsi="Times New Roman" w:cs="Times New Roman"/>
                <w:sz w:val="24"/>
                <w:szCs w:val="24"/>
                <w:lang w:eastAsia="ru-RU"/>
              </w:rPr>
              <w:t>Нет</w:t>
            </w:r>
          </w:p>
        </w:tc>
      </w:tr>
    </w:tbl>
    <w:p w:rsidR="00EB4746" w:rsidRPr="003211B2" w:rsidRDefault="00EB4746" w:rsidP="00EB4746"/>
    <w:p w:rsidR="00005601" w:rsidRPr="003211B2" w:rsidRDefault="00005601" w:rsidP="002B3A22">
      <w:pPr>
        <w:pStyle w:val="aa"/>
        <w:spacing w:line="276" w:lineRule="auto"/>
        <w:ind w:left="360"/>
        <w:jc w:val="both"/>
        <w:rPr>
          <w:rFonts w:ascii="Times New Roman" w:hAnsi="Times New Roman" w:cs="Times New Roman"/>
          <w:b/>
          <w:sz w:val="28"/>
          <w:szCs w:val="28"/>
        </w:rPr>
      </w:pPr>
    </w:p>
    <w:p w:rsidR="00DC360C" w:rsidRPr="003211B2" w:rsidRDefault="0065253A" w:rsidP="002B3A22">
      <w:pPr>
        <w:pStyle w:val="aa"/>
        <w:spacing w:line="276" w:lineRule="auto"/>
        <w:ind w:left="360"/>
        <w:jc w:val="both"/>
        <w:rPr>
          <w:rFonts w:ascii="Times New Roman" w:hAnsi="Times New Roman" w:cs="Times New Roman"/>
          <w:b/>
          <w:sz w:val="28"/>
          <w:szCs w:val="28"/>
        </w:rPr>
      </w:pPr>
      <w:r w:rsidRPr="003211B2">
        <w:rPr>
          <w:rFonts w:ascii="Times New Roman" w:hAnsi="Times New Roman" w:cs="Times New Roman"/>
          <w:b/>
          <w:sz w:val="28"/>
          <w:szCs w:val="28"/>
        </w:rPr>
        <w:t>Сведения об информационной и консультационной поддержке</w:t>
      </w:r>
      <w:r w:rsidR="00FB50E3" w:rsidRPr="003211B2">
        <w:rPr>
          <w:rFonts w:ascii="Times New Roman" w:hAnsi="Times New Roman" w:cs="Times New Roman"/>
          <w:b/>
          <w:sz w:val="28"/>
          <w:szCs w:val="28"/>
        </w:rPr>
        <w:t>:</w:t>
      </w:r>
    </w:p>
    <w:p w:rsidR="00FB50E3" w:rsidRPr="003211B2" w:rsidRDefault="00FB50E3" w:rsidP="002B3A22">
      <w:pPr>
        <w:pStyle w:val="aa"/>
        <w:spacing w:line="276" w:lineRule="auto"/>
        <w:ind w:left="360"/>
        <w:jc w:val="both"/>
        <w:rPr>
          <w:rFonts w:ascii="Times New Roman" w:hAnsi="Times New Roman" w:cs="Times New Roman"/>
          <w:sz w:val="28"/>
          <w:szCs w:val="28"/>
        </w:rPr>
      </w:pPr>
      <w:r w:rsidRPr="003211B2">
        <w:rPr>
          <w:rFonts w:ascii="Times New Roman" w:hAnsi="Times New Roman" w:cs="Times New Roman"/>
          <w:sz w:val="28"/>
          <w:szCs w:val="28"/>
        </w:rPr>
        <w:t xml:space="preserve">Муниципальным автономным учреждением городского округа Серебряные Пруды Московской области «Многофункциональный центр предоставления государственных и муниципальных </w:t>
      </w:r>
      <w:r w:rsidR="003E29A6" w:rsidRPr="003211B2">
        <w:rPr>
          <w:rFonts w:ascii="Times New Roman" w:hAnsi="Times New Roman" w:cs="Times New Roman"/>
          <w:sz w:val="28"/>
          <w:szCs w:val="28"/>
        </w:rPr>
        <w:t>услуг городского округа Серебряные Пруды Московской области» (далее «МФЦ»), ведется прием и выдача результатов информационных услуг, предоставляемых субъектам малого и среднего:</w:t>
      </w:r>
    </w:p>
    <w:p w:rsidR="008871C7" w:rsidRPr="003211B2" w:rsidRDefault="008871C7"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«Выдача выписок из реестра муниципального имущества», утвержденная постановлением администрации городского округа Серебряные Пруды Московской области от 07.06.2018 №872</w:t>
      </w:r>
    </w:p>
    <w:p w:rsidR="008871C7" w:rsidRPr="003211B2" w:rsidRDefault="008871C7"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8871C7" w:rsidRPr="003211B2" w:rsidRDefault="008871C7"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871C7" w:rsidRPr="003211B2" w:rsidRDefault="008871C7"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«Предоставление в аренду имущества (за исключением земельных участков), находящегося в муниципальной собственности, без проведения торгов»</w:t>
      </w:r>
    </w:p>
    <w:p w:rsidR="008871C7" w:rsidRPr="003211B2" w:rsidRDefault="000A191B"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по предоставлению по заданным параметрам информации о формах и условиях финансовой поддержки субъектов малого и среднего предпринимательства</w:t>
      </w:r>
    </w:p>
    <w:p w:rsidR="000A191B" w:rsidRPr="003211B2" w:rsidRDefault="000A191B"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по информированию о тренингах по программам обучения АО «Корпорация «МСП» и электронной записи на участие и</w:t>
      </w:r>
      <w:r w:rsidR="004F3F49" w:rsidRPr="003211B2">
        <w:rPr>
          <w:rFonts w:ascii="Times New Roman" w:hAnsi="Times New Roman" w:cs="Times New Roman"/>
          <w:sz w:val="28"/>
          <w:szCs w:val="28"/>
        </w:rPr>
        <w:t xml:space="preserve">х </w:t>
      </w:r>
      <w:r w:rsidRPr="003211B2">
        <w:rPr>
          <w:rFonts w:ascii="Times New Roman" w:hAnsi="Times New Roman" w:cs="Times New Roman"/>
          <w:sz w:val="28"/>
          <w:szCs w:val="28"/>
        </w:rPr>
        <w:t>в таких тренингах</w:t>
      </w:r>
    </w:p>
    <w:p w:rsidR="000A191B" w:rsidRPr="003211B2" w:rsidRDefault="000A191B"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по предоставлению по заданным параметрам информации об объемах и номенклатуре</w:t>
      </w:r>
      <w:r w:rsidR="005B3B72" w:rsidRPr="003211B2">
        <w:rPr>
          <w:rFonts w:ascii="Times New Roman" w:hAnsi="Times New Roman" w:cs="Times New Roman"/>
          <w:sz w:val="28"/>
          <w:szCs w:val="28"/>
        </w:rPr>
        <w:t xml:space="preserve"> закупок</w:t>
      </w:r>
      <w:r w:rsidRPr="003211B2">
        <w:rPr>
          <w:rFonts w:ascii="Times New Roman" w:hAnsi="Times New Roman" w:cs="Times New Roman"/>
          <w:sz w:val="28"/>
          <w:szCs w:val="28"/>
        </w:rPr>
        <w:t xml:space="preserve"> конкурентных и отдельных заказчиков, определенных в соответствии с Федеральным Законом </w:t>
      </w:r>
      <w:r w:rsidR="0010349C" w:rsidRPr="003211B2">
        <w:rPr>
          <w:rFonts w:ascii="Times New Roman" w:hAnsi="Times New Roman" w:cs="Times New Roman"/>
          <w:sz w:val="28"/>
          <w:szCs w:val="28"/>
        </w:rPr>
        <w:t xml:space="preserve">от 18.07.2011 №223-ФЗ «О закупках товаров, </w:t>
      </w:r>
      <w:r w:rsidR="00564630" w:rsidRPr="003211B2">
        <w:rPr>
          <w:rFonts w:ascii="Times New Roman" w:hAnsi="Times New Roman" w:cs="Times New Roman"/>
          <w:sz w:val="28"/>
          <w:szCs w:val="28"/>
        </w:rPr>
        <w:t>работ, услуг отдельными видами юридических лиц»</w:t>
      </w:r>
      <w:r w:rsidR="005C3CDE" w:rsidRPr="003211B2">
        <w:rPr>
          <w:rFonts w:ascii="Times New Roman" w:hAnsi="Times New Roman" w:cs="Times New Roman"/>
          <w:sz w:val="28"/>
          <w:szCs w:val="28"/>
        </w:rPr>
        <w:t>, у субъектов малого и среднего предпринимательства в текущем году</w:t>
      </w:r>
    </w:p>
    <w:p w:rsidR="005C3CDE" w:rsidRPr="003211B2" w:rsidRDefault="005C3CDE"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по предоставлению информации об органах государственной власти Российской Федерации, органах местного самоуправления, организациях, образующий инфраструктуру поддержки субъектов</w:t>
      </w:r>
      <w:r w:rsidR="005B3B72" w:rsidRPr="003211B2">
        <w:rPr>
          <w:rFonts w:ascii="Times New Roman" w:hAnsi="Times New Roman" w:cs="Times New Roman"/>
          <w:sz w:val="28"/>
          <w:szCs w:val="28"/>
        </w:rPr>
        <w:t xml:space="preserve"> малого и среднего </w:t>
      </w:r>
      <w:r w:rsidRPr="003211B2">
        <w:rPr>
          <w:rFonts w:ascii="Times New Roman" w:hAnsi="Times New Roman" w:cs="Times New Roman"/>
          <w:sz w:val="28"/>
          <w:szCs w:val="28"/>
        </w:rPr>
        <w:t>предпринимательства, о мерах и условиях поддержки, предоставляемой на федеральном, региональном и муниципальном уровнях субъектам малого и среднего предпринимательства</w:t>
      </w:r>
    </w:p>
    <w:p w:rsidR="005C3CDE" w:rsidRPr="003211B2" w:rsidRDefault="005C3CDE"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Услуга по регистрации на Портале Бизнес-навигатора МСП.</w:t>
      </w:r>
    </w:p>
    <w:p w:rsidR="00EB4746" w:rsidRPr="003211B2" w:rsidRDefault="00447BEA" w:rsidP="00B05C2C">
      <w:pPr>
        <w:pStyle w:val="aa"/>
        <w:numPr>
          <w:ilvl w:val="0"/>
          <w:numId w:val="6"/>
        </w:numPr>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Центр оказания услуг «Мой бизнес»</w:t>
      </w:r>
    </w:p>
    <w:p w:rsidR="005C3CDE" w:rsidRPr="003211B2" w:rsidRDefault="00342961" w:rsidP="005C3CDE">
      <w:pPr>
        <w:pStyle w:val="aa"/>
        <w:spacing w:line="276" w:lineRule="auto"/>
        <w:ind w:left="1080"/>
        <w:jc w:val="both"/>
        <w:rPr>
          <w:rFonts w:ascii="Times New Roman" w:hAnsi="Times New Roman" w:cs="Times New Roman"/>
          <w:sz w:val="28"/>
          <w:szCs w:val="28"/>
        </w:rPr>
      </w:pPr>
      <w:r w:rsidRPr="003211B2">
        <w:rPr>
          <w:rFonts w:ascii="Times New Roman" w:hAnsi="Times New Roman" w:cs="Times New Roman"/>
          <w:sz w:val="28"/>
          <w:szCs w:val="28"/>
        </w:rPr>
        <w:t xml:space="preserve">По состоянию на </w:t>
      </w:r>
      <w:r w:rsidR="00657003" w:rsidRPr="003211B2">
        <w:rPr>
          <w:rFonts w:ascii="Times New Roman" w:hAnsi="Times New Roman" w:cs="Times New Roman"/>
          <w:sz w:val="28"/>
          <w:szCs w:val="28"/>
        </w:rPr>
        <w:t>01.01.202</w:t>
      </w:r>
      <w:r w:rsidR="00876B3B" w:rsidRPr="003211B2">
        <w:rPr>
          <w:rFonts w:ascii="Times New Roman" w:hAnsi="Times New Roman" w:cs="Times New Roman"/>
          <w:sz w:val="28"/>
          <w:szCs w:val="28"/>
        </w:rPr>
        <w:t>3</w:t>
      </w:r>
      <w:r w:rsidR="00657003" w:rsidRPr="003211B2">
        <w:rPr>
          <w:rFonts w:ascii="Times New Roman" w:hAnsi="Times New Roman" w:cs="Times New Roman"/>
          <w:sz w:val="28"/>
          <w:szCs w:val="28"/>
        </w:rPr>
        <w:t xml:space="preserve"> года</w:t>
      </w:r>
      <w:r w:rsidRPr="003211B2">
        <w:rPr>
          <w:rFonts w:ascii="Times New Roman" w:hAnsi="Times New Roman" w:cs="Times New Roman"/>
          <w:sz w:val="28"/>
          <w:szCs w:val="28"/>
        </w:rPr>
        <w:t xml:space="preserve"> в МФЦ за получением вышеперечисленных информационных услуг обратилось </w:t>
      </w:r>
      <w:r w:rsidR="00290C9D" w:rsidRPr="003211B2">
        <w:rPr>
          <w:rFonts w:ascii="Times New Roman" w:hAnsi="Times New Roman" w:cs="Times New Roman"/>
          <w:sz w:val="28"/>
          <w:szCs w:val="28"/>
        </w:rPr>
        <w:t>2</w:t>
      </w:r>
      <w:r w:rsidR="00447BEA" w:rsidRPr="003211B2">
        <w:rPr>
          <w:rFonts w:ascii="Times New Roman" w:hAnsi="Times New Roman" w:cs="Times New Roman"/>
          <w:sz w:val="28"/>
          <w:szCs w:val="28"/>
        </w:rPr>
        <w:t>12</w:t>
      </w:r>
      <w:r w:rsidRPr="003211B2">
        <w:rPr>
          <w:rFonts w:ascii="Times New Roman" w:hAnsi="Times New Roman" w:cs="Times New Roman"/>
          <w:sz w:val="28"/>
          <w:szCs w:val="28"/>
        </w:rPr>
        <w:t xml:space="preserve"> субъектов малого и среднего предпринимательства.</w:t>
      </w:r>
    </w:p>
    <w:p w:rsidR="00342961" w:rsidRPr="003211B2" w:rsidRDefault="00342961" w:rsidP="005C3CDE">
      <w:pPr>
        <w:pStyle w:val="aa"/>
        <w:spacing w:line="276" w:lineRule="auto"/>
        <w:ind w:left="1080"/>
        <w:jc w:val="both"/>
        <w:rPr>
          <w:rFonts w:ascii="Times New Roman" w:hAnsi="Times New Roman" w:cs="Times New Roman"/>
          <w:sz w:val="28"/>
          <w:szCs w:val="28"/>
        </w:rPr>
      </w:pPr>
      <w:r w:rsidRPr="003211B2">
        <w:rPr>
          <w:rFonts w:ascii="Times New Roman" w:hAnsi="Times New Roman" w:cs="Times New Roman"/>
          <w:sz w:val="28"/>
          <w:szCs w:val="28"/>
        </w:rPr>
        <w:t xml:space="preserve"> </w:t>
      </w:r>
      <w:r w:rsidR="009F7E28" w:rsidRPr="003211B2">
        <w:rPr>
          <w:rFonts w:ascii="Times New Roman" w:hAnsi="Times New Roman" w:cs="Times New Roman"/>
          <w:sz w:val="28"/>
          <w:szCs w:val="28"/>
        </w:rPr>
        <w:t>Служба</w:t>
      </w:r>
      <w:r w:rsidRPr="003211B2">
        <w:rPr>
          <w:rFonts w:ascii="Times New Roman" w:hAnsi="Times New Roman" w:cs="Times New Roman"/>
          <w:sz w:val="28"/>
          <w:szCs w:val="28"/>
        </w:rPr>
        <w:t xml:space="preserve"> потребительского рынка управления экономики и инвестиций администрации городского округа Серебряные Пруды Московской области на регулярной основе оказывает консультационную поддержку субъектам малого и среднего предпринимательства по вопросу ведения бизнеса в городском округе Серебряные Пруды Московской области.</w:t>
      </w:r>
    </w:p>
    <w:p w:rsidR="00342961" w:rsidRPr="003211B2" w:rsidRDefault="00342961" w:rsidP="005C3CDE">
      <w:pPr>
        <w:pStyle w:val="aa"/>
        <w:spacing w:line="276" w:lineRule="auto"/>
        <w:ind w:left="1080"/>
        <w:jc w:val="both"/>
        <w:rPr>
          <w:rFonts w:ascii="Times New Roman" w:hAnsi="Times New Roman" w:cs="Times New Roman"/>
          <w:b/>
          <w:sz w:val="28"/>
          <w:szCs w:val="28"/>
        </w:rPr>
      </w:pPr>
      <w:r w:rsidRPr="003211B2">
        <w:rPr>
          <w:rFonts w:ascii="Times New Roman" w:hAnsi="Times New Roman" w:cs="Times New Roman"/>
          <w:sz w:val="28"/>
          <w:szCs w:val="28"/>
        </w:rPr>
        <w:t xml:space="preserve">   </w:t>
      </w:r>
      <w:r w:rsidRPr="003211B2">
        <w:rPr>
          <w:rFonts w:ascii="Times New Roman" w:hAnsi="Times New Roman" w:cs="Times New Roman"/>
          <w:b/>
          <w:sz w:val="28"/>
          <w:szCs w:val="28"/>
        </w:rPr>
        <w:t>Сведения о финансовой поддержке:</w:t>
      </w:r>
    </w:p>
    <w:p w:rsidR="00694745" w:rsidRPr="003211B2" w:rsidRDefault="00342961" w:rsidP="00694745">
      <w:pPr>
        <w:pStyle w:val="aa"/>
        <w:spacing w:line="276" w:lineRule="auto"/>
        <w:ind w:left="1080"/>
        <w:jc w:val="both"/>
        <w:rPr>
          <w:rFonts w:ascii="Times New Roman" w:hAnsi="Times New Roman" w:cs="Times New Roman"/>
          <w:sz w:val="28"/>
          <w:szCs w:val="28"/>
        </w:rPr>
      </w:pPr>
      <w:r w:rsidRPr="003211B2">
        <w:rPr>
          <w:rFonts w:ascii="Times New Roman" w:hAnsi="Times New Roman" w:cs="Times New Roman"/>
          <w:sz w:val="28"/>
          <w:szCs w:val="28"/>
        </w:rPr>
        <w:t xml:space="preserve">   В подпрограмме</w:t>
      </w:r>
      <w:r w:rsidR="00F256BE" w:rsidRPr="003211B2">
        <w:rPr>
          <w:rFonts w:ascii="Times New Roman" w:hAnsi="Times New Roman" w:cs="Times New Roman"/>
          <w:sz w:val="28"/>
          <w:szCs w:val="28"/>
        </w:rPr>
        <w:t xml:space="preserve"> 3</w:t>
      </w:r>
      <w:r w:rsidRPr="003211B2">
        <w:rPr>
          <w:rFonts w:ascii="Times New Roman" w:hAnsi="Times New Roman" w:cs="Times New Roman"/>
          <w:sz w:val="28"/>
          <w:szCs w:val="28"/>
        </w:rPr>
        <w:t xml:space="preserve"> «Развитие малого и среднего предпринимательства» </w:t>
      </w:r>
      <w:r w:rsidR="00760538" w:rsidRPr="003211B2">
        <w:rPr>
          <w:rFonts w:ascii="Times New Roman" w:hAnsi="Times New Roman" w:cs="Times New Roman"/>
          <w:sz w:val="28"/>
          <w:szCs w:val="28"/>
        </w:rPr>
        <w:t>Муниципальной программы «Предпринимательство городского округа Серебряные Пруды Московской области» 20</w:t>
      </w:r>
      <w:r w:rsidR="00F256BE" w:rsidRPr="003211B2">
        <w:rPr>
          <w:rFonts w:ascii="Times New Roman" w:hAnsi="Times New Roman" w:cs="Times New Roman"/>
          <w:sz w:val="28"/>
          <w:szCs w:val="28"/>
        </w:rPr>
        <w:t>20</w:t>
      </w:r>
      <w:r w:rsidR="00760538" w:rsidRPr="003211B2">
        <w:rPr>
          <w:rFonts w:ascii="Times New Roman" w:hAnsi="Times New Roman" w:cs="Times New Roman"/>
          <w:sz w:val="28"/>
          <w:szCs w:val="28"/>
        </w:rPr>
        <w:t>-202</w:t>
      </w:r>
      <w:r w:rsidR="00F256BE" w:rsidRPr="003211B2">
        <w:rPr>
          <w:rFonts w:ascii="Times New Roman" w:hAnsi="Times New Roman" w:cs="Times New Roman"/>
          <w:sz w:val="28"/>
          <w:szCs w:val="28"/>
        </w:rPr>
        <w:t>4</w:t>
      </w:r>
      <w:r w:rsidR="00760538" w:rsidRPr="003211B2">
        <w:rPr>
          <w:rFonts w:ascii="Times New Roman" w:hAnsi="Times New Roman" w:cs="Times New Roman"/>
          <w:sz w:val="28"/>
          <w:szCs w:val="28"/>
        </w:rPr>
        <w:t xml:space="preserve"> годы», утвержденной постановлением администрации городского округа Серебряные Пруды Московской области от </w:t>
      </w:r>
      <w:r w:rsidR="00F256BE" w:rsidRPr="003211B2">
        <w:rPr>
          <w:rFonts w:ascii="Times New Roman" w:hAnsi="Times New Roman" w:cs="Times New Roman"/>
          <w:sz w:val="28"/>
          <w:szCs w:val="28"/>
        </w:rPr>
        <w:t>01</w:t>
      </w:r>
      <w:r w:rsidR="00760538" w:rsidRPr="003211B2">
        <w:rPr>
          <w:rFonts w:ascii="Times New Roman" w:hAnsi="Times New Roman" w:cs="Times New Roman"/>
          <w:sz w:val="28"/>
          <w:szCs w:val="28"/>
        </w:rPr>
        <w:t>.11.20</w:t>
      </w:r>
      <w:r w:rsidR="00F256BE" w:rsidRPr="003211B2">
        <w:rPr>
          <w:rFonts w:ascii="Times New Roman" w:hAnsi="Times New Roman" w:cs="Times New Roman"/>
          <w:sz w:val="28"/>
          <w:szCs w:val="28"/>
        </w:rPr>
        <w:t>149</w:t>
      </w:r>
      <w:r w:rsidR="00760538" w:rsidRPr="003211B2">
        <w:rPr>
          <w:rFonts w:ascii="Times New Roman" w:hAnsi="Times New Roman" w:cs="Times New Roman"/>
          <w:sz w:val="28"/>
          <w:szCs w:val="28"/>
        </w:rPr>
        <w:t xml:space="preserve"> №</w:t>
      </w:r>
      <w:r w:rsidR="00F256BE" w:rsidRPr="003211B2">
        <w:rPr>
          <w:rFonts w:ascii="Times New Roman" w:hAnsi="Times New Roman" w:cs="Times New Roman"/>
          <w:sz w:val="28"/>
          <w:szCs w:val="28"/>
        </w:rPr>
        <w:t>1685</w:t>
      </w:r>
      <w:r w:rsidR="009F7E28" w:rsidRPr="003211B2">
        <w:rPr>
          <w:rFonts w:ascii="Times New Roman" w:hAnsi="Times New Roman" w:cs="Times New Roman"/>
          <w:sz w:val="28"/>
          <w:szCs w:val="28"/>
        </w:rPr>
        <w:t xml:space="preserve"> </w:t>
      </w:r>
      <w:r w:rsidR="00760538" w:rsidRPr="003211B2">
        <w:rPr>
          <w:rFonts w:ascii="Times New Roman" w:hAnsi="Times New Roman" w:cs="Times New Roman"/>
          <w:sz w:val="28"/>
          <w:szCs w:val="28"/>
        </w:rPr>
        <w:t>(с изменениями) утверждено мероприятие «</w:t>
      </w:r>
      <w:r w:rsidR="00EF4A86" w:rsidRPr="003211B2">
        <w:rPr>
          <w:rFonts w:ascii="Times New Roman" w:hAnsi="Times New Roman" w:cs="Times New Roman"/>
          <w:sz w:val="28"/>
          <w:szCs w:val="28"/>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r w:rsidR="00760538" w:rsidRPr="003211B2">
        <w:rPr>
          <w:rFonts w:ascii="Times New Roman" w:hAnsi="Times New Roman" w:cs="Times New Roman"/>
          <w:sz w:val="28"/>
          <w:szCs w:val="28"/>
        </w:rPr>
        <w:t xml:space="preserve">», объем финансирования </w:t>
      </w:r>
      <w:r w:rsidR="009F7E28" w:rsidRPr="003211B2">
        <w:rPr>
          <w:rFonts w:ascii="Times New Roman" w:hAnsi="Times New Roman" w:cs="Times New Roman"/>
          <w:sz w:val="28"/>
          <w:szCs w:val="28"/>
        </w:rPr>
        <w:t>в 202</w:t>
      </w:r>
      <w:r w:rsidR="00876B3B" w:rsidRPr="003211B2">
        <w:rPr>
          <w:rFonts w:ascii="Times New Roman" w:hAnsi="Times New Roman" w:cs="Times New Roman"/>
          <w:sz w:val="28"/>
          <w:szCs w:val="28"/>
        </w:rPr>
        <w:t>2</w:t>
      </w:r>
      <w:r w:rsidR="009F7E28" w:rsidRPr="003211B2">
        <w:rPr>
          <w:rFonts w:ascii="Times New Roman" w:hAnsi="Times New Roman" w:cs="Times New Roman"/>
          <w:sz w:val="28"/>
          <w:szCs w:val="28"/>
        </w:rPr>
        <w:t xml:space="preserve"> году</w:t>
      </w:r>
      <w:r w:rsidR="00CD7BF2" w:rsidRPr="003211B2">
        <w:rPr>
          <w:rFonts w:ascii="Times New Roman" w:hAnsi="Times New Roman" w:cs="Times New Roman"/>
          <w:sz w:val="28"/>
          <w:szCs w:val="28"/>
        </w:rPr>
        <w:t xml:space="preserve"> </w:t>
      </w:r>
      <w:r w:rsidR="00657003" w:rsidRPr="003211B2">
        <w:rPr>
          <w:rFonts w:ascii="Times New Roman" w:hAnsi="Times New Roman" w:cs="Times New Roman"/>
          <w:sz w:val="28"/>
          <w:szCs w:val="28"/>
        </w:rPr>
        <w:t>составил</w:t>
      </w:r>
      <w:r w:rsidR="00760538" w:rsidRPr="003211B2">
        <w:rPr>
          <w:rFonts w:ascii="Times New Roman" w:hAnsi="Times New Roman" w:cs="Times New Roman"/>
          <w:sz w:val="28"/>
          <w:szCs w:val="28"/>
        </w:rPr>
        <w:t xml:space="preserve"> </w:t>
      </w:r>
      <w:r w:rsidR="009F7E28" w:rsidRPr="003211B2">
        <w:rPr>
          <w:rFonts w:ascii="Times New Roman" w:hAnsi="Times New Roman" w:cs="Times New Roman"/>
          <w:sz w:val="28"/>
          <w:szCs w:val="28"/>
        </w:rPr>
        <w:t>5</w:t>
      </w:r>
      <w:r w:rsidR="00876B3B" w:rsidRPr="003211B2">
        <w:rPr>
          <w:rFonts w:ascii="Times New Roman" w:hAnsi="Times New Roman" w:cs="Times New Roman"/>
          <w:sz w:val="28"/>
          <w:szCs w:val="28"/>
        </w:rPr>
        <w:t>75</w:t>
      </w:r>
      <w:r w:rsidR="00760538" w:rsidRPr="003211B2">
        <w:rPr>
          <w:rFonts w:ascii="Times New Roman" w:hAnsi="Times New Roman" w:cs="Times New Roman"/>
          <w:sz w:val="28"/>
          <w:szCs w:val="28"/>
        </w:rPr>
        <w:t xml:space="preserve"> тыс. руб. </w:t>
      </w:r>
    </w:p>
    <w:p w:rsidR="00DF33DF" w:rsidRPr="003211B2" w:rsidRDefault="00DF33DF" w:rsidP="00694745">
      <w:pPr>
        <w:pStyle w:val="aa"/>
        <w:spacing w:line="276" w:lineRule="auto"/>
        <w:ind w:left="1080"/>
        <w:jc w:val="both"/>
        <w:rPr>
          <w:rFonts w:ascii="Times New Roman" w:hAnsi="Times New Roman" w:cs="Times New Roman"/>
          <w:sz w:val="28"/>
          <w:szCs w:val="28"/>
        </w:rPr>
      </w:pPr>
    </w:p>
    <w:p w:rsidR="006A63DA" w:rsidRPr="003211B2" w:rsidRDefault="006A63DA" w:rsidP="006A63DA">
      <w:pPr>
        <w:tabs>
          <w:tab w:val="left" w:pos="225"/>
          <w:tab w:val="right" w:pos="9355"/>
        </w:tabs>
        <w:spacing w:after="0" w:line="240" w:lineRule="auto"/>
        <w:rPr>
          <w:rFonts w:ascii="Times New Roman" w:eastAsia="Calibri" w:hAnsi="Times New Roman" w:cs="Times New Roman"/>
          <w:sz w:val="18"/>
          <w:szCs w:val="18"/>
        </w:rPr>
      </w:pPr>
    </w:p>
    <w:p w:rsidR="00DA3951" w:rsidRPr="003211B2" w:rsidRDefault="00CB2795" w:rsidP="00085886">
      <w:pPr>
        <w:tabs>
          <w:tab w:val="left" w:pos="993"/>
        </w:tabs>
        <w:spacing w:after="0" w:line="276" w:lineRule="auto"/>
        <w:ind w:firstLine="709"/>
        <w:jc w:val="both"/>
        <w:rPr>
          <w:rFonts w:ascii="Times New Roman" w:hAnsi="Times New Roman" w:cs="Times New Roman"/>
          <w:b/>
          <w:sz w:val="28"/>
          <w:szCs w:val="28"/>
        </w:rPr>
      </w:pPr>
      <w:r w:rsidRPr="003211B2">
        <w:rPr>
          <w:rFonts w:ascii="Times New Roman" w:hAnsi="Times New Roman" w:cs="Times New Roman"/>
          <w:b/>
          <w:sz w:val="28"/>
          <w:szCs w:val="28"/>
        </w:rPr>
        <w:t>Раздел</w:t>
      </w:r>
      <w:r w:rsidR="00D773F6" w:rsidRPr="003211B2">
        <w:rPr>
          <w:rFonts w:ascii="Times New Roman" w:hAnsi="Times New Roman" w:cs="Times New Roman"/>
          <w:b/>
          <w:sz w:val="28"/>
          <w:szCs w:val="28"/>
        </w:rPr>
        <w:t> </w:t>
      </w:r>
      <w:r w:rsidRPr="003211B2">
        <w:rPr>
          <w:rFonts w:ascii="Times New Roman" w:hAnsi="Times New Roman" w:cs="Times New Roman"/>
          <w:b/>
          <w:sz w:val="28"/>
          <w:szCs w:val="28"/>
        </w:rPr>
        <w:t>4. Взаимодействие с общественностью. Поддержка потенциальных предпринимателей</w:t>
      </w:r>
    </w:p>
    <w:p w:rsidR="007402B9" w:rsidRPr="003211B2" w:rsidRDefault="007402B9" w:rsidP="00085886">
      <w:pPr>
        <w:tabs>
          <w:tab w:val="left" w:pos="993"/>
        </w:tabs>
        <w:spacing w:after="0" w:line="276" w:lineRule="auto"/>
        <w:ind w:firstLine="709"/>
        <w:jc w:val="both"/>
        <w:rPr>
          <w:rFonts w:ascii="Times New Roman" w:hAnsi="Times New Roman" w:cs="Times New Roman"/>
          <w:b/>
          <w:sz w:val="28"/>
          <w:szCs w:val="28"/>
        </w:rPr>
      </w:pPr>
    </w:p>
    <w:p w:rsidR="00D80331" w:rsidRPr="003211B2" w:rsidRDefault="00D80331" w:rsidP="00085886">
      <w:pPr>
        <w:tabs>
          <w:tab w:val="left" w:pos="993"/>
        </w:tabs>
        <w:spacing w:after="0" w:line="276" w:lineRule="auto"/>
        <w:ind w:firstLine="709"/>
        <w:jc w:val="both"/>
        <w:rPr>
          <w:rFonts w:ascii="Times New Roman" w:hAnsi="Times New Roman" w:cs="Times New Roman"/>
          <w:b/>
          <w:sz w:val="28"/>
          <w:szCs w:val="28"/>
        </w:rPr>
      </w:pPr>
      <w:r w:rsidRPr="003211B2">
        <w:rPr>
          <w:rFonts w:ascii="Times New Roman" w:hAnsi="Times New Roman" w:cs="Times New Roman"/>
          <w:b/>
          <w:sz w:val="28"/>
          <w:szCs w:val="28"/>
        </w:rPr>
        <w:t>4.1</w:t>
      </w:r>
      <w:r w:rsidRPr="003211B2">
        <w:rPr>
          <w:rFonts w:ascii="Times New Roman" w:hAnsi="Times New Roman" w:cs="Times New Roman"/>
          <w:b/>
          <w:sz w:val="28"/>
          <w:szCs w:val="28"/>
        </w:rPr>
        <w:tab/>
        <w:t xml:space="preserve">Сведения о взаимодействии органов местного самоуправления </w:t>
      </w:r>
      <w:r w:rsidR="00085886" w:rsidRPr="003211B2">
        <w:rPr>
          <w:rFonts w:ascii="Times New Roman" w:hAnsi="Times New Roman" w:cs="Times New Roman"/>
          <w:b/>
          <w:sz w:val="28"/>
          <w:szCs w:val="28"/>
        </w:rPr>
        <w:br/>
      </w:r>
      <w:r w:rsidRPr="003211B2">
        <w:rPr>
          <w:rFonts w:ascii="Times New Roman" w:hAnsi="Times New Roman" w:cs="Times New Roman"/>
          <w:b/>
          <w:sz w:val="28"/>
          <w:szCs w:val="28"/>
        </w:rPr>
        <w:t>с общественностью</w:t>
      </w:r>
      <w:r w:rsidR="00602C9E" w:rsidRPr="003211B2">
        <w:rPr>
          <w:rFonts w:ascii="Times New Roman" w:hAnsi="Times New Roman" w:cs="Times New Roman"/>
          <w:b/>
          <w:sz w:val="28"/>
          <w:szCs w:val="28"/>
        </w:rPr>
        <w:t>.</w:t>
      </w:r>
    </w:p>
    <w:p w:rsidR="00D80331" w:rsidRPr="003211B2" w:rsidRDefault="00E021D1"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Администрацией городского округа Серебряные Пруды </w:t>
      </w:r>
      <w:r w:rsidR="00890D6C" w:rsidRPr="003211B2">
        <w:rPr>
          <w:rFonts w:ascii="Times New Roman" w:hAnsi="Times New Roman" w:cs="Times New Roman"/>
          <w:sz w:val="28"/>
          <w:szCs w:val="28"/>
        </w:rPr>
        <w:t>М</w:t>
      </w:r>
      <w:r w:rsidRPr="003211B2">
        <w:rPr>
          <w:rFonts w:ascii="Times New Roman" w:hAnsi="Times New Roman" w:cs="Times New Roman"/>
          <w:sz w:val="28"/>
          <w:szCs w:val="28"/>
        </w:rPr>
        <w:t xml:space="preserve">осковской области </w:t>
      </w:r>
      <w:r w:rsidR="00B76A35" w:rsidRPr="003211B2">
        <w:rPr>
          <w:rFonts w:ascii="Times New Roman" w:hAnsi="Times New Roman" w:cs="Times New Roman"/>
          <w:sz w:val="28"/>
          <w:szCs w:val="28"/>
        </w:rPr>
        <w:t>в рамках уставной деятельности на постоянной основе</w:t>
      </w:r>
      <w:r w:rsidR="00106C67" w:rsidRPr="003211B2">
        <w:rPr>
          <w:rFonts w:ascii="Times New Roman" w:hAnsi="Times New Roman" w:cs="Times New Roman"/>
          <w:sz w:val="28"/>
          <w:szCs w:val="28"/>
        </w:rPr>
        <w:t xml:space="preserve"> организу</w:t>
      </w:r>
      <w:r w:rsidR="00CF09BA" w:rsidRPr="003211B2">
        <w:rPr>
          <w:rFonts w:ascii="Times New Roman" w:hAnsi="Times New Roman" w:cs="Times New Roman"/>
          <w:sz w:val="28"/>
          <w:szCs w:val="28"/>
        </w:rPr>
        <w:t>ю</w:t>
      </w:r>
      <w:r w:rsidR="00106C67" w:rsidRPr="003211B2">
        <w:rPr>
          <w:rFonts w:ascii="Times New Roman" w:hAnsi="Times New Roman" w:cs="Times New Roman"/>
          <w:sz w:val="28"/>
          <w:szCs w:val="28"/>
        </w:rPr>
        <w:t>т встречи бизнес-сообщества, проводит мероприятия по вопросам взаимодействия бизнеса и власти, защиты интересов предпринимателей, мероприятиях по повышению квалификации и обмену опытом</w:t>
      </w:r>
      <w:r w:rsidR="005878CC" w:rsidRPr="003211B2">
        <w:rPr>
          <w:rFonts w:ascii="Times New Roman" w:hAnsi="Times New Roman" w:cs="Times New Roman"/>
          <w:sz w:val="28"/>
          <w:szCs w:val="28"/>
        </w:rPr>
        <w:t>,</w:t>
      </w:r>
      <w:r w:rsidR="00106C67" w:rsidRPr="003211B2">
        <w:rPr>
          <w:rFonts w:ascii="Times New Roman" w:hAnsi="Times New Roman" w:cs="Times New Roman"/>
          <w:sz w:val="28"/>
          <w:szCs w:val="28"/>
        </w:rPr>
        <w:t xml:space="preserve"> а также решения конкретных задач отдельных предприним</w:t>
      </w:r>
      <w:r w:rsidR="001F4437" w:rsidRPr="003211B2">
        <w:rPr>
          <w:rFonts w:ascii="Times New Roman" w:hAnsi="Times New Roman" w:cs="Times New Roman"/>
          <w:sz w:val="28"/>
          <w:szCs w:val="28"/>
        </w:rPr>
        <w:t>ателей. Также на встречи приглашаются представители контрольно-надзорных органов.</w:t>
      </w:r>
    </w:p>
    <w:p w:rsidR="00621245" w:rsidRPr="003211B2" w:rsidRDefault="00C862E5"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Для поддержки предпринимателей администрацией городского округа </w:t>
      </w:r>
      <w:r w:rsidR="00EC6389" w:rsidRPr="003211B2">
        <w:rPr>
          <w:rFonts w:ascii="Times New Roman" w:hAnsi="Times New Roman" w:cs="Times New Roman"/>
          <w:sz w:val="28"/>
          <w:szCs w:val="28"/>
        </w:rPr>
        <w:t xml:space="preserve">Серебряные Пруды Московской области </w:t>
      </w:r>
      <w:r w:rsidR="00621245" w:rsidRPr="003211B2">
        <w:rPr>
          <w:rFonts w:ascii="Times New Roman" w:hAnsi="Times New Roman" w:cs="Times New Roman"/>
          <w:sz w:val="28"/>
          <w:szCs w:val="28"/>
        </w:rPr>
        <w:t xml:space="preserve"> приняты:</w:t>
      </w:r>
    </w:p>
    <w:p w:rsidR="00EC6389" w:rsidRPr="003211B2" w:rsidRDefault="00621245"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решение Совета депутатов от 21.10.2020 №562/63 «</w:t>
      </w:r>
      <w:r w:rsidR="00BB0407" w:rsidRPr="003211B2">
        <w:rPr>
          <w:rFonts w:ascii="Times New Roman" w:hAnsi="Times New Roman" w:cs="Times New Roman"/>
          <w:sz w:val="28"/>
          <w:szCs w:val="28"/>
        </w:rPr>
        <w:t>Об утверждении Положения о порядке предоставления в аренду и безвозмездное пользование имущества, находящегося в собственности муниципального образования городской округ Серебряные Пруды Московской области»,</w:t>
      </w:r>
    </w:p>
    <w:p w:rsidR="00EC6389" w:rsidRPr="003211B2" w:rsidRDefault="00BB0407"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р</w:t>
      </w:r>
      <w:r w:rsidR="00EC6389" w:rsidRPr="003211B2">
        <w:rPr>
          <w:rFonts w:ascii="Times New Roman" w:hAnsi="Times New Roman" w:cs="Times New Roman"/>
          <w:sz w:val="28"/>
          <w:szCs w:val="28"/>
        </w:rPr>
        <w:t xml:space="preserve">ешение Совета депутатов городского округа Серебряные Пруды Московской области от </w:t>
      </w:r>
      <w:r w:rsidRPr="003211B2">
        <w:rPr>
          <w:rFonts w:ascii="Times New Roman" w:hAnsi="Times New Roman" w:cs="Times New Roman"/>
          <w:sz w:val="28"/>
          <w:szCs w:val="28"/>
        </w:rPr>
        <w:t>24.10.2022</w:t>
      </w:r>
      <w:r w:rsidR="00EC6389" w:rsidRPr="003211B2">
        <w:rPr>
          <w:rFonts w:ascii="Times New Roman" w:hAnsi="Times New Roman" w:cs="Times New Roman"/>
          <w:sz w:val="28"/>
          <w:szCs w:val="28"/>
        </w:rPr>
        <w:t xml:space="preserve"> №</w:t>
      </w:r>
      <w:r w:rsidRPr="003211B2">
        <w:rPr>
          <w:rFonts w:ascii="Times New Roman" w:hAnsi="Times New Roman" w:cs="Times New Roman"/>
          <w:sz w:val="28"/>
          <w:szCs w:val="28"/>
        </w:rPr>
        <w:t>13/3</w:t>
      </w:r>
      <w:r w:rsidR="00EC6389" w:rsidRPr="003211B2">
        <w:rPr>
          <w:rFonts w:ascii="Times New Roman" w:hAnsi="Times New Roman" w:cs="Times New Roman"/>
          <w:sz w:val="28"/>
          <w:szCs w:val="28"/>
        </w:rPr>
        <w:t xml:space="preserve"> «</w:t>
      </w:r>
      <w:r w:rsidRPr="003211B2">
        <w:rPr>
          <w:rFonts w:ascii="Times New Roman" w:hAnsi="Times New Roman" w:cs="Times New Roman"/>
          <w:sz w:val="28"/>
          <w:szCs w:val="28"/>
        </w:rPr>
        <w:t>О внесении изменений в решение Совета депутатов городского округа Серебряные Пруды Московской области от 24.10.2016г №853/85 «О земельном налоге</w:t>
      </w:r>
      <w:r w:rsidR="00EC6389" w:rsidRPr="003211B2">
        <w:rPr>
          <w:rFonts w:ascii="Times New Roman" w:hAnsi="Times New Roman" w:cs="Times New Roman"/>
          <w:sz w:val="28"/>
          <w:szCs w:val="28"/>
        </w:rPr>
        <w:t>». В рамка</w:t>
      </w:r>
      <w:r w:rsidR="00290C9D" w:rsidRPr="003211B2">
        <w:rPr>
          <w:rFonts w:ascii="Times New Roman" w:hAnsi="Times New Roman" w:cs="Times New Roman"/>
          <w:sz w:val="28"/>
          <w:szCs w:val="28"/>
        </w:rPr>
        <w:t>х</w:t>
      </w:r>
      <w:r w:rsidR="00EC6389" w:rsidRPr="003211B2">
        <w:rPr>
          <w:rFonts w:ascii="Times New Roman" w:hAnsi="Times New Roman" w:cs="Times New Roman"/>
          <w:sz w:val="28"/>
          <w:szCs w:val="28"/>
        </w:rPr>
        <w:t xml:space="preserve"> данного Решения:</w:t>
      </w:r>
    </w:p>
    <w:p w:rsidR="00EC6389" w:rsidRPr="003211B2" w:rsidRDefault="00EC6389"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w:t>
      </w:r>
      <w:r w:rsidRPr="003211B2">
        <w:t xml:space="preserve"> </w:t>
      </w:r>
      <w:r w:rsidR="00BD3B86" w:rsidRPr="003211B2">
        <w:rPr>
          <w:rFonts w:ascii="Times New Roman" w:hAnsi="Times New Roman" w:cs="Times New Roman"/>
          <w:sz w:val="28"/>
          <w:szCs w:val="28"/>
        </w:rPr>
        <w:t>освобождены от уплаты земельного налога на 50 процентов организации, осуществляющие деятельность в области информационных технологий, разрабатывающие  и реализующие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оказывающие услуги (выполняющие работы) по разработке, адаптации, модификации программ ЭВМ, баз данных (</w:t>
      </w:r>
      <w:r w:rsidR="003626C5" w:rsidRPr="003211B2">
        <w:rPr>
          <w:rFonts w:ascii="Times New Roman" w:hAnsi="Times New Roman" w:cs="Times New Roman"/>
          <w:sz w:val="28"/>
          <w:szCs w:val="28"/>
        </w:rPr>
        <w:t>программных</w:t>
      </w:r>
      <w:r w:rsidR="00BD3B86" w:rsidRPr="003211B2">
        <w:rPr>
          <w:rFonts w:ascii="Times New Roman" w:hAnsi="Times New Roman" w:cs="Times New Roman"/>
          <w:sz w:val="28"/>
          <w:szCs w:val="28"/>
        </w:rPr>
        <w:t xml:space="preserve"> средств и </w:t>
      </w:r>
      <w:r w:rsidR="003626C5" w:rsidRPr="003211B2">
        <w:rPr>
          <w:rFonts w:ascii="Times New Roman" w:hAnsi="Times New Roman" w:cs="Times New Roman"/>
          <w:sz w:val="28"/>
          <w:szCs w:val="28"/>
        </w:rPr>
        <w:t>информационных продуктов вычислительной техники), устанавливающие, тестирующие и сопровождающие программы для ЭВМ, базы данных.</w:t>
      </w:r>
    </w:p>
    <w:p w:rsidR="00CF76D9" w:rsidRPr="003211B2" w:rsidRDefault="00CF76D9"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Принято Постановление администрации городского округа Серебряные Пруды Московской области от </w:t>
      </w:r>
      <w:r w:rsidR="008A70CB" w:rsidRPr="003211B2">
        <w:rPr>
          <w:rFonts w:ascii="Times New Roman" w:hAnsi="Times New Roman" w:cs="Times New Roman"/>
          <w:sz w:val="28"/>
          <w:szCs w:val="28"/>
        </w:rPr>
        <w:t>11.07.2022</w:t>
      </w:r>
      <w:r w:rsidRPr="003211B2">
        <w:rPr>
          <w:rFonts w:ascii="Times New Roman" w:hAnsi="Times New Roman" w:cs="Times New Roman"/>
          <w:sz w:val="28"/>
          <w:szCs w:val="28"/>
        </w:rPr>
        <w:t xml:space="preserve"> № </w:t>
      </w:r>
      <w:r w:rsidR="008A70CB" w:rsidRPr="003211B2">
        <w:rPr>
          <w:rFonts w:ascii="Times New Roman" w:hAnsi="Times New Roman" w:cs="Times New Roman"/>
          <w:sz w:val="28"/>
          <w:szCs w:val="28"/>
        </w:rPr>
        <w:t>981</w:t>
      </w:r>
      <w:r w:rsidRPr="003211B2">
        <w:rPr>
          <w:rFonts w:ascii="Times New Roman" w:hAnsi="Times New Roman" w:cs="Times New Roman"/>
          <w:sz w:val="28"/>
          <w:szCs w:val="28"/>
        </w:rPr>
        <w:t xml:space="preserve"> «</w:t>
      </w:r>
      <w:r w:rsidR="00736EA6" w:rsidRPr="003211B2">
        <w:rPr>
          <w:rFonts w:ascii="Times New Roman" w:hAnsi="Times New Roman" w:cs="Times New Roman"/>
          <w:sz w:val="28"/>
          <w:szCs w:val="28"/>
        </w:rPr>
        <w:t xml:space="preserve">О внесении в Постановление администрации городского округа Серебряные Пруды Московской области от 10.07.2017г. №1512 «Об утверждении Схемы размещения нестационарных торговых объектов на территории городского округа Серебряные Пруды Московской области на 2017-2022г» (с изменениями от 24.09.2018г. №1450, от 10.06.2020г. №692)» </w:t>
      </w:r>
    </w:p>
    <w:p w:rsidR="00EC6389" w:rsidRPr="003211B2" w:rsidRDefault="00EC6389"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 </w:t>
      </w:r>
    </w:p>
    <w:p w:rsidR="00CB2795" w:rsidRPr="003211B2" w:rsidRDefault="00C862E5" w:rsidP="00085886">
      <w:pPr>
        <w:tabs>
          <w:tab w:val="left" w:pos="993"/>
        </w:tabs>
        <w:spacing w:after="0" w:line="276" w:lineRule="auto"/>
        <w:ind w:firstLine="709"/>
        <w:jc w:val="both"/>
        <w:rPr>
          <w:rFonts w:ascii="Times New Roman" w:hAnsi="Times New Roman" w:cs="Times New Roman"/>
          <w:b/>
          <w:sz w:val="28"/>
          <w:szCs w:val="28"/>
        </w:rPr>
      </w:pPr>
      <w:r w:rsidRPr="003211B2">
        <w:rPr>
          <w:rFonts w:ascii="Times New Roman" w:hAnsi="Times New Roman" w:cs="Times New Roman"/>
          <w:sz w:val="28"/>
          <w:szCs w:val="28"/>
        </w:rPr>
        <w:t xml:space="preserve"> </w:t>
      </w:r>
      <w:r w:rsidR="00D80331" w:rsidRPr="003211B2">
        <w:rPr>
          <w:rFonts w:ascii="Times New Roman" w:hAnsi="Times New Roman" w:cs="Times New Roman"/>
          <w:b/>
          <w:sz w:val="28"/>
          <w:szCs w:val="28"/>
        </w:rPr>
        <w:t>4.2</w:t>
      </w:r>
      <w:r w:rsidR="00D80331" w:rsidRPr="003211B2">
        <w:rPr>
          <w:rFonts w:ascii="Times New Roman" w:hAnsi="Times New Roman" w:cs="Times New Roman"/>
          <w:b/>
          <w:sz w:val="28"/>
          <w:szCs w:val="28"/>
        </w:rPr>
        <w:tab/>
        <w:t xml:space="preserve"> Сведения о мероприятиях, обеспечивающих возможности </w:t>
      </w:r>
      <w:r w:rsidR="00085886" w:rsidRPr="003211B2">
        <w:rPr>
          <w:rFonts w:ascii="Times New Roman" w:hAnsi="Times New Roman" w:cs="Times New Roman"/>
          <w:b/>
          <w:sz w:val="28"/>
          <w:szCs w:val="28"/>
        </w:rPr>
        <w:br/>
      </w:r>
      <w:r w:rsidR="00D80331" w:rsidRPr="003211B2">
        <w:rPr>
          <w:rFonts w:ascii="Times New Roman" w:hAnsi="Times New Roman" w:cs="Times New Roman"/>
          <w:b/>
          <w:sz w:val="28"/>
          <w:szCs w:val="28"/>
        </w:rPr>
        <w:t>для поиска, отбора и обучения потенциальных предпринимателей</w:t>
      </w:r>
      <w:r w:rsidR="00602C9E" w:rsidRPr="003211B2">
        <w:rPr>
          <w:rFonts w:ascii="Times New Roman" w:hAnsi="Times New Roman" w:cs="Times New Roman"/>
          <w:b/>
          <w:sz w:val="28"/>
          <w:szCs w:val="28"/>
        </w:rPr>
        <w:t>.</w:t>
      </w:r>
    </w:p>
    <w:p w:rsidR="00993BD1" w:rsidRPr="003211B2" w:rsidRDefault="001F4437"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В городском округе Серебряные Пруды Московской области</w:t>
      </w:r>
      <w:r w:rsidR="00D61F5B" w:rsidRPr="003211B2">
        <w:rPr>
          <w:rFonts w:ascii="Times New Roman" w:hAnsi="Times New Roman" w:cs="Times New Roman"/>
          <w:sz w:val="28"/>
          <w:szCs w:val="28"/>
        </w:rPr>
        <w:t xml:space="preserve"> успешно функционирует «Координационный совет по малому и среднему предпринимательству при администрации городского округа Серебряные Пруды Московской области» (далее «Координационный совет»), где рассматриваются проблемные вопросы при ведении предпринимательской деятельности. Для разъяснения информации в заседаниях Координационного совета принимают участие сотрудники от Налоговой службы, Пенсионного фонда, Управления федераль</w:t>
      </w:r>
      <w:r w:rsidR="003A6148" w:rsidRPr="003211B2">
        <w:rPr>
          <w:rFonts w:ascii="Times New Roman" w:hAnsi="Times New Roman" w:cs="Times New Roman"/>
          <w:sz w:val="28"/>
          <w:szCs w:val="28"/>
        </w:rPr>
        <w:t>ной миграционной службы, ресурс</w:t>
      </w:r>
      <w:r w:rsidR="00D61F5B" w:rsidRPr="003211B2">
        <w:rPr>
          <w:rFonts w:ascii="Times New Roman" w:hAnsi="Times New Roman" w:cs="Times New Roman"/>
          <w:sz w:val="28"/>
          <w:szCs w:val="28"/>
        </w:rPr>
        <w:t>оснабжающих организаций, при необходимости на заседание Координационный совет приглашаются иные органы и организации.</w:t>
      </w:r>
    </w:p>
    <w:p w:rsidR="00D61F5B" w:rsidRPr="003211B2" w:rsidRDefault="009F7E28"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В </w:t>
      </w:r>
      <w:r w:rsidR="00657003" w:rsidRPr="003211B2">
        <w:rPr>
          <w:rFonts w:ascii="Times New Roman" w:hAnsi="Times New Roman" w:cs="Times New Roman"/>
          <w:sz w:val="28"/>
          <w:szCs w:val="28"/>
        </w:rPr>
        <w:t>2020 году</w:t>
      </w:r>
      <w:r w:rsidR="00D61F5B" w:rsidRPr="003211B2">
        <w:rPr>
          <w:rFonts w:ascii="Times New Roman" w:hAnsi="Times New Roman" w:cs="Times New Roman"/>
          <w:sz w:val="28"/>
          <w:szCs w:val="28"/>
        </w:rPr>
        <w:t xml:space="preserve"> было проведено </w:t>
      </w:r>
      <w:r w:rsidRPr="003211B2">
        <w:rPr>
          <w:rFonts w:ascii="Times New Roman" w:hAnsi="Times New Roman" w:cs="Times New Roman"/>
          <w:sz w:val="28"/>
          <w:szCs w:val="28"/>
        </w:rPr>
        <w:t>1</w:t>
      </w:r>
      <w:r w:rsidR="00D61F5B" w:rsidRPr="003211B2">
        <w:rPr>
          <w:rFonts w:ascii="Times New Roman" w:hAnsi="Times New Roman" w:cs="Times New Roman"/>
          <w:sz w:val="28"/>
          <w:szCs w:val="28"/>
        </w:rPr>
        <w:t xml:space="preserve"> заседани</w:t>
      </w:r>
      <w:r w:rsidR="00CF09BA" w:rsidRPr="003211B2">
        <w:rPr>
          <w:rFonts w:ascii="Times New Roman" w:hAnsi="Times New Roman" w:cs="Times New Roman"/>
          <w:sz w:val="28"/>
          <w:szCs w:val="28"/>
        </w:rPr>
        <w:t>е</w:t>
      </w:r>
      <w:r w:rsidR="00D61F5B" w:rsidRPr="003211B2">
        <w:rPr>
          <w:rFonts w:ascii="Times New Roman" w:hAnsi="Times New Roman" w:cs="Times New Roman"/>
          <w:sz w:val="28"/>
          <w:szCs w:val="28"/>
        </w:rPr>
        <w:t xml:space="preserve"> Координационного совета, где были озвучены проблемные вопросы по ведению бизнеса и найдены пути решения проблем.</w:t>
      </w:r>
    </w:p>
    <w:p w:rsidR="00CF09BA" w:rsidRPr="003211B2" w:rsidRDefault="00D61F5B"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Для реализации инвестиционных проектов, непосредственной поддержки предпринимателей, в администрации городского округа Серебряные Пруды Московской области</w:t>
      </w:r>
      <w:r w:rsidR="00517535" w:rsidRPr="003211B2">
        <w:rPr>
          <w:rFonts w:ascii="Times New Roman" w:hAnsi="Times New Roman" w:cs="Times New Roman"/>
          <w:sz w:val="28"/>
          <w:szCs w:val="28"/>
        </w:rPr>
        <w:t xml:space="preserve"> </w:t>
      </w:r>
      <w:r w:rsidRPr="003211B2">
        <w:rPr>
          <w:rFonts w:ascii="Times New Roman" w:hAnsi="Times New Roman" w:cs="Times New Roman"/>
          <w:sz w:val="28"/>
          <w:szCs w:val="28"/>
        </w:rPr>
        <w:t>на постоянной основе проходят заседания «</w:t>
      </w:r>
      <w:r w:rsidR="00517535" w:rsidRPr="003211B2">
        <w:rPr>
          <w:rFonts w:ascii="Times New Roman" w:hAnsi="Times New Roman" w:cs="Times New Roman"/>
          <w:sz w:val="28"/>
          <w:szCs w:val="28"/>
        </w:rPr>
        <w:t>Совета по созданию благоприятного инвестиционного климата и условий ведения предпринимательской деятельности</w:t>
      </w:r>
      <w:r w:rsidR="00BA44BE" w:rsidRPr="003211B2">
        <w:rPr>
          <w:rFonts w:ascii="Times New Roman" w:hAnsi="Times New Roman" w:cs="Times New Roman"/>
          <w:sz w:val="28"/>
          <w:szCs w:val="28"/>
        </w:rPr>
        <w:t xml:space="preserve"> в городском округе Сереб</w:t>
      </w:r>
      <w:r w:rsidR="00CF09BA" w:rsidRPr="003211B2">
        <w:rPr>
          <w:rFonts w:ascii="Times New Roman" w:hAnsi="Times New Roman" w:cs="Times New Roman"/>
          <w:sz w:val="28"/>
          <w:szCs w:val="28"/>
        </w:rPr>
        <w:t>ряные Пруды Московской области».</w:t>
      </w:r>
    </w:p>
    <w:p w:rsidR="00670B34" w:rsidRPr="003211B2" w:rsidRDefault="00670B34" w:rsidP="00085886">
      <w:pPr>
        <w:tabs>
          <w:tab w:val="left" w:pos="993"/>
        </w:tabs>
        <w:spacing w:after="0" w:line="276" w:lineRule="auto"/>
        <w:ind w:firstLine="709"/>
        <w:jc w:val="both"/>
        <w:rPr>
          <w:rFonts w:ascii="Times New Roman" w:hAnsi="Times New Roman" w:cs="Times New Roman"/>
          <w:sz w:val="28"/>
          <w:szCs w:val="28"/>
        </w:rPr>
      </w:pPr>
    </w:p>
    <w:p w:rsidR="00670B34" w:rsidRPr="003211B2" w:rsidRDefault="00670B34" w:rsidP="00085886">
      <w:pPr>
        <w:tabs>
          <w:tab w:val="left" w:pos="993"/>
        </w:tabs>
        <w:spacing w:after="0" w:line="276" w:lineRule="auto"/>
        <w:ind w:firstLine="709"/>
        <w:jc w:val="both"/>
        <w:rPr>
          <w:rFonts w:ascii="Times New Roman" w:hAnsi="Times New Roman" w:cs="Times New Roman"/>
          <w:sz w:val="28"/>
          <w:szCs w:val="28"/>
        </w:rPr>
        <w:sectPr w:rsidR="00670B34" w:rsidRPr="003211B2" w:rsidSect="00F4235F">
          <w:type w:val="continuous"/>
          <w:pgSz w:w="11906" w:h="16838"/>
          <w:pgMar w:top="1134" w:right="851" w:bottom="1134" w:left="993" w:header="709" w:footer="709" w:gutter="0"/>
          <w:cols w:space="708"/>
          <w:docGrid w:linePitch="360"/>
        </w:sectPr>
      </w:pPr>
    </w:p>
    <w:p w:rsidR="00CF09BA" w:rsidRPr="003211B2" w:rsidRDefault="00670B34" w:rsidP="00085886">
      <w:pPr>
        <w:tabs>
          <w:tab w:val="left" w:pos="993"/>
        </w:tabs>
        <w:spacing w:after="0" w:line="276" w:lineRule="auto"/>
        <w:ind w:firstLine="709"/>
        <w:jc w:val="both"/>
        <w:rPr>
          <w:rFonts w:ascii="Times New Roman" w:hAnsi="Times New Roman" w:cs="Times New Roman"/>
          <w:b/>
          <w:sz w:val="28"/>
          <w:szCs w:val="28"/>
        </w:rPr>
      </w:pPr>
      <w:r w:rsidRPr="003211B2">
        <w:rPr>
          <w:rFonts w:ascii="Times New Roman" w:hAnsi="Times New Roman" w:cs="Times New Roman"/>
          <w:b/>
          <w:sz w:val="28"/>
          <w:szCs w:val="28"/>
        </w:rPr>
        <w:t xml:space="preserve">Раздел 5. Сведения о достижении значений целевых показателей развития конкуренции, на достижение которых направлены мероприятия Плана мероприятий «Дорожной карты» </w:t>
      </w:r>
    </w:p>
    <w:p w:rsidR="00670B34" w:rsidRPr="003211B2" w:rsidRDefault="00670B34" w:rsidP="00085886">
      <w:pPr>
        <w:tabs>
          <w:tab w:val="left" w:pos="993"/>
        </w:tabs>
        <w:spacing w:after="0" w:line="276" w:lineRule="auto"/>
        <w:ind w:firstLine="709"/>
        <w:jc w:val="both"/>
        <w:rPr>
          <w:rFonts w:ascii="Times New Roman" w:hAnsi="Times New Roman" w:cs="Times New Roman"/>
          <w:b/>
          <w:sz w:val="28"/>
          <w:szCs w:val="28"/>
        </w:rPr>
      </w:pPr>
    </w:p>
    <w:p w:rsidR="00670B34" w:rsidRPr="003211B2" w:rsidRDefault="00F47775" w:rsidP="00F47775">
      <w:pPr>
        <w:pStyle w:val="a5"/>
        <w:widowControl w:val="0"/>
        <w:numPr>
          <w:ilvl w:val="1"/>
          <w:numId w:val="24"/>
        </w:numPr>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 xml:space="preserve">.1. </w:t>
      </w:r>
      <w:r w:rsidR="00670B34" w:rsidRPr="003211B2">
        <w:rPr>
          <w:rFonts w:ascii="Times New Roman" w:eastAsia="Times New Roman" w:hAnsi="Times New Roman" w:cs="Times New Roman"/>
          <w:b/>
          <w:sz w:val="26"/>
          <w:szCs w:val="26"/>
          <w:lang w:eastAsia="ru-RU"/>
        </w:rPr>
        <w:t>Ключевые показатели развития конкуренции на рынке</w:t>
      </w:r>
      <w:r w:rsidRPr="003211B2">
        <w:rPr>
          <w:rFonts w:ascii="Times New Roman" w:eastAsia="Times New Roman" w:hAnsi="Times New Roman" w:cs="Times New Roman"/>
          <w:b/>
          <w:sz w:val="26"/>
          <w:szCs w:val="26"/>
          <w:lang w:eastAsia="ru-RU"/>
        </w:rPr>
        <w:t xml:space="preserve"> выполнения работ по содержанию и текущему ремонту общего имущества собственников помещений в многоквартирном доме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114"/>
        <w:gridCol w:w="1276"/>
        <w:gridCol w:w="1134"/>
        <w:gridCol w:w="1275"/>
        <w:gridCol w:w="1276"/>
        <w:gridCol w:w="1134"/>
        <w:gridCol w:w="3242"/>
      </w:tblGrid>
      <w:tr w:rsidR="003211B2" w:rsidRPr="003211B2" w:rsidTr="00670B34">
        <w:trPr>
          <w:trHeight w:val="265"/>
          <w:jc w:val="center"/>
        </w:trPr>
        <w:tc>
          <w:tcPr>
            <w:tcW w:w="562"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6114"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276"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4819" w:type="dxa"/>
            <w:gridSpan w:val="4"/>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3242"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670B34">
        <w:trPr>
          <w:trHeight w:val="458"/>
          <w:jc w:val="center"/>
        </w:trPr>
        <w:tc>
          <w:tcPr>
            <w:tcW w:w="562"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6114"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1276"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1134"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1275"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1276"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1134"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3242"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r>
      <w:tr w:rsidR="003211B2" w:rsidRPr="003211B2" w:rsidTr="00670B34">
        <w:trPr>
          <w:trHeight w:val="160"/>
          <w:jc w:val="center"/>
        </w:trPr>
        <w:tc>
          <w:tcPr>
            <w:tcW w:w="562"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611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1275"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3242"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r>
      <w:tr w:rsidR="003211B2" w:rsidRPr="003211B2" w:rsidTr="00670B34">
        <w:trPr>
          <w:trHeight w:val="69"/>
          <w:jc w:val="center"/>
        </w:trPr>
        <w:tc>
          <w:tcPr>
            <w:tcW w:w="562"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6114"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5"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3242"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rPr>
          <w:trHeight w:val="69"/>
          <w:jc w:val="center"/>
        </w:trPr>
        <w:tc>
          <w:tcPr>
            <w:tcW w:w="562"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6114"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 xml:space="preserve">Увеличение количества организаций частной формы собственности в сфере </w:t>
            </w:r>
            <w:r w:rsidRPr="003211B2">
              <w:rPr>
                <w:rFonts w:ascii="Times New Roman" w:eastAsia="Times New Roman" w:hAnsi="Times New Roman" w:cs="Times New Roman"/>
                <w:sz w:val="26"/>
                <w:szCs w:val="26"/>
                <w:lang w:eastAsia="ru-RU"/>
              </w:rPr>
              <w:t>выполнения работ по содержанию и текущему ремонту общего имущества собственников помещений в многоквартирном доме</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5"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3242" w:type="dxa"/>
          </w:tcPr>
          <w:p w:rsidR="00670B34" w:rsidRPr="003211B2" w:rsidRDefault="00670B34" w:rsidP="00670B34">
            <w:pPr>
              <w:widowControl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координации ЖКХ, энергетики благоустройства управления экономики и инвестиций</w:t>
            </w:r>
          </w:p>
        </w:tc>
      </w:tr>
      <w:tr w:rsidR="003211B2" w:rsidRPr="003211B2" w:rsidTr="00670B34">
        <w:trPr>
          <w:trHeight w:val="187"/>
          <w:jc w:val="center"/>
        </w:trPr>
        <w:tc>
          <w:tcPr>
            <w:tcW w:w="562"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2</w:t>
            </w:r>
          </w:p>
        </w:tc>
        <w:tc>
          <w:tcPr>
            <w:tcW w:w="6114"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Серебряные Пруды Московской области в сфере водоснабжения</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процентов</w:t>
            </w:r>
          </w:p>
        </w:tc>
        <w:tc>
          <w:tcPr>
            <w:tcW w:w="1134" w:type="dxa"/>
          </w:tcPr>
          <w:p w:rsidR="00670B34" w:rsidRPr="003211B2" w:rsidRDefault="00670B34" w:rsidP="00670B34">
            <w:pPr>
              <w:widowControl w:val="0"/>
              <w:spacing w:after="0" w:line="276" w:lineRule="auto"/>
              <w:ind w:hanging="28"/>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5" w:type="dxa"/>
          </w:tcPr>
          <w:p w:rsidR="00670B34" w:rsidRPr="003211B2" w:rsidRDefault="00670B34" w:rsidP="00670B34">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6" w:type="dxa"/>
          </w:tcPr>
          <w:p w:rsidR="00670B34" w:rsidRPr="003211B2" w:rsidRDefault="00670B34" w:rsidP="00670B34">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34" w:type="dxa"/>
          </w:tcPr>
          <w:p w:rsidR="00670B34" w:rsidRPr="003211B2" w:rsidRDefault="00670B34" w:rsidP="00670B34">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670B34" w:rsidRPr="003211B2" w:rsidRDefault="00670B34" w:rsidP="00670B34">
            <w:pPr>
              <w:spacing w:after="0" w:line="276" w:lineRule="auto"/>
              <w:jc w:val="center"/>
              <w:rPr>
                <w:rFonts w:ascii="Times New Roman" w:hAnsi="Times New Roman" w:cs="Times New Roman"/>
                <w:sz w:val="26"/>
                <w:szCs w:val="26"/>
              </w:rPr>
            </w:pPr>
          </w:p>
        </w:tc>
        <w:tc>
          <w:tcPr>
            <w:tcW w:w="3242"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rPr>
          <w:trHeight w:val="187"/>
          <w:jc w:val="center"/>
        </w:trPr>
        <w:tc>
          <w:tcPr>
            <w:tcW w:w="562"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3</w:t>
            </w:r>
          </w:p>
        </w:tc>
        <w:tc>
          <w:tcPr>
            <w:tcW w:w="6114"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Серебряные Пруды Московской области в сфере водоотведения</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процентов</w:t>
            </w:r>
          </w:p>
        </w:tc>
        <w:tc>
          <w:tcPr>
            <w:tcW w:w="1134" w:type="dxa"/>
          </w:tcPr>
          <w:p w:rsidR="00670B34" w:rsidRPr="003211B2" w:rsidRDefault="00670B34" w:rsidP="00670B34">
            <w:pPr>
              <w:widowControl w:val="0"/>
              <w:spacing w:after="0" w:line="276" w:lineRule="auto"/>
              <w:ind w:hanging="28"/>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5" w:type="dxa"/>
          </w:tcPr>
          <w:p w:rsidR="00670B34" w:rsidRPr="003211B2" w:rsidRDefault="00670B34" w:rsidP="00670B34">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276" w:type="dxa"/>
          </w:tcPr>
          <w:p w:rsidR="00670B34" w:rsidRPr="003211B2" w:rsidRDefault="00670B34" w:rsidP="00670B34">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34" w:type="dxa"/>
          </w:tcPr>
          <w:p w:rsidR="00670B34" w:rsidRPr="003211B2" w:rsidRDefault="00670B34" w:rsidP="00670B34">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670B34" w:rsidRPr="003211B2" w:rsidRDefault="00670B34" w:rsidP="00670B34">
            <w:pPr>
              <w:spacing w:after="0" w:line="276" w:lineRule="auto"/>
              <w:jc w:val="center"/>
              <w:rPr>
                <w:rFonts w:ascii="Times New Roman" w:hAnsi="Times New Roman" w:cs="Times New Roman"/>
                <w:sz w:val="26"/>
                <w:szCs w:val="26"/>
              </w:rPr>
            </w:pPr>
          </w:p>
        </w:tc>
        <w:tc>
          <w:tcPr>
            <w:tcW w:w="3242"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rsidR="00670B34" w:rsidRPr="003211B2" w:rsidRDefault="00670B34" w:rsidP="00B05C2C">
      <w:pPr>
        <w:widowControl w:val="0"/>
        <w:numPr>
          <w:ilvl w:val="1"/>
          <w:numId w:val="20"/>
        </w:numPr>
        <w:tabs>
          <w:tab w:val="left" w:pos="709"/>
        </w:tabs>
        <w:spacing w:after="0" w:line="276" w:lineRule="auto"/>
        <w:ind w:left="0"/>
        <w:jc w:val="center"/>
        <w:outlineLvl w:val="1"/>
        <w:rPr>
          <w:rFonts w:ascii="Times New Roman" w:eastAsia="Times New Roman" w:hAnsi="Times New Roman" w:cs="Times New Roman"/>
          <w:b/>
          <w:sz w:val="26"/>
          <w:szCs w:val="26"/>
          <w:lang w:eastAsia="ru-RU"/>
        </w:rPr>
        <w:sectPr w:rsidR="00670B34" w:rsidRPr="003211B2" w:rsidSect="00F4235F">
          <w:headerReference w:type="default" r:id="rId14"/>
          <w:pgSz w:w="16838" w:h="11906" w:orient="landscape"/>
          <w:pgMar w:top="1134" w:right="1134" w:bottom="567" w:left="1134" w:header="709" w:footer="709" w:gutter="0"/>
          <w:cols w:space="720"/>
          <w:formProt w:val="0"/>
          <w:titlePg/>
          <w:docGrid w:linePitch="299"/>
        </w:sectPr>
      </w:pPr>
    </w:p>
    <w:p w:rsidR="00670B34" w:rsidRPr="003211B2" w:rsidRDefault="00670B34" w:rsidP="00F47775">
      <w:pPr>
        <w:pStyle w:val="a5"/>
        <w:numPr>
          <w:ilvl w:val="2"/>
          <w:numId w:val="25"/>
        </w:numPr>
        <w:jc w:val="center"/>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r w:rsidR="00F47775" w:rsidRPr="003211B2">
        <w:t xml:space="preserve"> </w:t>
      </w:r>
      <w:r w:rsidR="00F47775" w:rsidRPr="003211B2">
        <w:rPr>
          <w:rFonts w:ascii="Times New Roman" w:eastAsia="Times New Roman" w:hAnsi="Times New Roman" w:cs="Times New Roman"/>
          <w:b/>
          <w:sz w:val="26"/>
          <w:szCs w:val="26"/>
          <w:lang w:eastAsia="ru-RU"/>
        </w:rPr>
        <w:t>выполнения работ по содержанию и текущему ремонту общего имущества собственников помещений в многоквартирном доме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200"/>
        <w:gridCol w:w="1515"/>
        <w:gridCol w:w="3686"/>
        <w:gridCol w:w="2977"/>
      </w:tblGrid>
      <w:tr w:rsidR="003211B2" w:rsidRPr="003211B2" w:rsidTr="00670B34">
        <w:tc>
          <w:tcPr>
            <w:tcW w:w="56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4314"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3200"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1515"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686"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297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670B34">
        <w:trPr>
          <w:trHeight w:val="44"/>
        </w:trPr>
        <w:tc>
          <w:tcPr>
            <w:tcW w:w="56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314"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3200"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1515"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686"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297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670B34">
        <w:trPr>
          <w:trHeight w:val="245"/>
        </w:trPr>
        <w:tc>
          <w:tcPr>
            <w:tcW w:w="56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4314" w:type="dxa"/>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Увеличение количества вновь созданных организаций частной формы собственности в городском округе Серебряные Пруды  Московской области, оказывающих услуги по управлению МКД</w:t>
            </w:r>
          </w:p>
        </w:tc>
        <w:tc>
          <w:tcPr>
            <w:tcW w:w="3200" w:type="dxa"/>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Повышение доли участия частных УК в управлении МКД Московской области</w:t>
            </w:r>
          </w:p>
        </w:tc>
        <w:tc>
          <w:tcPr>
            <w:tcW w:w="1515"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Достижение __% доли участия частных УК в управлении МКД в городском округе Серебряные Пруды Московской области</w:t>
            </w:r>
          </w:p>
        </w:tc>
        <w:tc>
          <w:tcPr>
            <w:tcW w:w="2977" w:type="dxa"/>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4314"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Стимулирование создания новых организаций частной формы собственности в городском округе Серебряные Пруды Московской области, оказывающих услуги по управлению МКД</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Развитие конкурентной среды в сфере ЖКХ в муниципальном образовании Московской области </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Увеличение количества вновь созданных организаций с частной формой собственности </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4314"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Усиление общественного контроля за деятельностью УК, оказывающих услуги по управлению МКД</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Повышение уровня прозрачности деятельности и качества оказываемых услуг УК</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Повышение уровня качества оказываемых услуг населению в городском округе Серебряные Пруды Московской области путем работы Ассоциации председателей советов МКД Московской области</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4</w:t>
            </w:r>
          </w:p>
        </w:tc>
        <w:tc>
          <w:tcPr>
            <w:tcW w:w="4314"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Обеспечение обратной связи предпринимательскому сообществу</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Длительный срок реагирования государственных/муниципальных органов на изменяющиеся условия рыночной экономики, возникающие трудности участников рынка</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Возможность в режиме реального времени получить решение сложившейся трудности</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5</w:t>
            </w:r>
          </w:p>
        </w:tc>
        <w:tc>
          <w:tcPr>
            <w:tcW w:w="4314" w:type="dxa"/>
            <w:shd w:val="clear" w:color="auto" w:fill="FFFFFF"/>
          </w:tcPr>
          <w:p w:rsidR="00670B34" w:rsidRPr="003211B2" w:rsidRDefault="00670B34" w:rsidP="00670B34">
            <w:pPr>
              <w:spacing w:after="0" w:line="276" w:lineRule="auto"/>
              <w:rPr>
                <w:rFonts w:ascii="Times New Roman" w:hAnsi="Times New Roman" w:cs="Times New Roman"/>
                <w:b/>
                <w:sz w:val="26"/>
                <w:szCs w:val="26"/>
              </w:rPr>
            </w:pPr>
            <w:r w:rsidRPr="003211B2">
              <w:rPr>
                <w:rFonts w:ascii="Times New Roman" w:eastAsia="Times New Roman" w:hAnsi="Times New Roman" w:cs="Times New Roman"/>
                <w:sz w:val="26"/>
                <w:szCs w:val="26"/>
                <w:lang w:eastAsia="ru-RU"/>
              </w:rPr>
              <w:t>Применение системы рейтингования деятельности организаций, оказывающих услуги по управлению МКД</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Определение эффективности работы УК по мнению жителей</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3211B2">
              <w:rPr>
                <w:rFonts w:ascii="Times New Roman" w:eastAsia="Times New Roman" w:hAnsi="Times New Roman" w:cs="Times New Roman"/>
                <w:sz w:val="26"/>
                <w:szCs w:val="26"/>
                <w:lang w:eastAsia="ru-RU"/>
              </w:rPr>
              <w:t>Присвоение УК показателя, оценивающего результат их деятельности по управлению МКД</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c>
          <w:tcPr>
            <w:tcW w:w="4314" w:type="dxa"/>
            <w:shd w:val="clear" w:color="auto" w:fill="FFFFFF"/>
          </w:tcPr>
          <w:p w:rsidR="00670B34" w:rsidRPr="003211B2" w:rsidRDefault="00670B34" w:rsidP="00670B34">
            <w:pPr>
              <w:spacing w:after="0" w:line="276" w:lineRule="auto"/>
              <w:rPr>
                <w:rFonts w:ascii="Times New Roman" w:hAnsi="Times New Roman" w:cs="Times New Roman"/>
                <w:b/>
                <w:sz w:val="26"/>
                <w:szCs w:val="26"/>
              </w:rPr>
            </w:pPr>
            <w:r w:rsidRPr="003211B2">
              <w:rPr>
                <w:rFonts w:ascii="Times New Roman" w:eastAsia="Times New Roman" w:hAnsi="Times New Roman" w:cs="Times New Roman"/>
                <w:sz w:val="26"/>
                <w:szCs w:val="26"/>
                <w:lang w:eastAsia="ru-RU"/>
              </w:rPr>
              <w:t>Участие жителей в оценке деятельности организаций, оказывающих услуги по управлению МКД</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Обязательное реагирование на поступающие обращения граждан в части работы УК</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3211B2">
              <w:rPr>
                <w:rFonts w:ascii="Times New Roman" w:eastAsia="Times New Roman" w:hAnsi="Times New Roman" w:cs="Times New Roman"/>
                <w:sz w:val="26"/>
                <w:szCs w:val="26"/>
                <w:lang w:eastAsia="ru-RU"/>
              </w:rPr>
              <w:t>Обработка поступающих обращений посредством информационных сервисов</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7</w:t>
            </w:r>
          </w:p>
        </w:tc>
        <w:tc>
          <w:tcPr>
            <w:tcW w:w="4314" w:type="dxa"/>
            <w:shd w:val="clear" w:color="auto" w:fill="FFFFFF"/>
          </w:tcPr>
          <w:p w:rsidR="00670B34" w:rsidRPr="003211B2" w:rsidRDefault="00670B34" w:rsidP="00670B34">
            <w:pPr>
              <w:spacing w:after="0" w:line="276" w:lineRule="auto"/>
              <w:rPr>
                <w:rFonts w:ascii="Times New Roman" w:hAnsi="Times New Roman" w:cs="Times New Roman"/>
                <w:b/>
                <w:sz w:val="26"/>
                <w:szCs w:val="26"/>
              </w:rPr>
            </w:pPr>
            <w:r w:rsidRPr="003211B2">
              <w:rPr>
                <w:rFonts w:ascii="Times New Roman" w:hAnsi="Times New Roman" w:cs="Times New Roman"/>
                <w:sz w:val="26"/>
                <w:szCs w:val="26"/>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 </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 xml:space="preserve">Повышение уровня прозрачности проведения конкурсных процедур  </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autoSpaceDE w:val="0"/>
              <w:autoSpaceDN w:val="0"/>
              <w:adjustRightInd w:val="0"/>
              <w:spacing w:after="0" w:line="276" w:lineRule="auto"/>
              <w:rPr>
                <w:rFonts w:ascii="Times New Roman" w:eastAsia="TimesNewRomanPSMT" w:hAnsi="Times New Roman" w:cs="Times New Roman"/>
                <w:sz w:val="26"/>
                <w:szCs w:val="26"/>
              </w:rPr>
            </w:pPr>
            <w:r w:rsidRPr="003211B2">
              <w:rPr>
                <w:rFonts w:ascii="Times New Roman" w:eastAsia="TimesNewRomanPSMT" w:hAnsi="Times New Roman" w:cs="Times New Roman"/>
                <w:sz w:val="26"/>
                <w:szCs w:val="26"/>
              </w:rPr>
              <w:t>Увеличение количества организаций</w:t>
            </w:r>
          </w:p>
          <w:p w:rsidR="00670B34" w:rsidRPr="003211B2" w:rsidRDefault="00670B34" w:rsidP="00670B34">
            <w:pPr>
              <w:spacing w:after="0" w:line="276" w:lineRule="auto"/>
              <w:rPr>
                <w:rFonts w:ascii="Times New Roman" w:hAnsi="Times New Roman" w:cs="Times New Roman"/>
                <w:sz w:val="26"/>
                <w:szCs w:val="26"/>
              </w:rPr>
            </w:pPr>
            <w:r w:rsidRPr="003211B2">
              <w:rPr>
                <w:rFonts w:ascii="Times New Roman" w:eastAsia="TimesNewRomanPSMT" w:hAnsi="Times New Roman" w:cs="Times New Roman"/>
                <w:sz w:val="26"/>
                <w:szCs w:val="26"/>
              </w:rPr>
              <w:t>частной формы собственности на указанном рынке</w:t>
            </w:r>
            <w:r w:rsidRPr="003211B2">
              <w:rPr>
                <w:rFonts w:ascii="Times New Roman" w:hAnsi="Times New Roman" w:cs="Times New Roman"/>
                <w:sz w:val="26"/>
                <w:szCs w:val="26"/>
              </w:rPr>
              <w:t xml:space="preserve"> </w:t>
            </w:r>
          </w:p>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3211B2">
              <w:rPr>
                <w:rFonts w:ascii="Times New Roman" w:eastAsia="Times New Roman" w:hAnsi="Times New Roman" w:cs="Times New Roman"/>
                <w:sz w:val="26"/>
                <w:szCs w:val="26"/>
                <w:lang w:eastAsia="ru-RU"/>
              </w:rP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8</w:t>
            </w:r>
          </w:p>
        </w:tc>
        <w:tc>
          <w:tcPr>
            <w:tcW w:w="4314" w:type="dxa"/>
            <w:shd w:val="clear" w:color="auto" w:fill="FFFFFF"/>
          </w:tcPr>
          <w:p w:rsidR="00670B34" w:rsidRPr="003211B2" w:rsidRDefault="00670B34" w:rsidP="00670B34">
            <w:pPr>
              <w:spacing w:after="0" w:line="276" w:lineRule="auto"/>
              <w:rPr>
                <w:rFonts w:ascii="Times New Roman" w:hAnsi="Times New Roman" w:cs="Times New Roman"/>
                <w:b/>
                <w:sz w:val="26"/>
                <w:szCs w:val="26"/>
              </w:rPr>
            </w:pPr>
            <w:r w:rsidRPr="003211B2">
              <w:rPr>
                <w:rFonts w:ascii="Times New Roman" w:hAnsi="Times New Roman" w:cs="Times New Roman"/>
                <w:sz w:val="26"/>
                <w:szCs w:val="26"/>
              </w:rPr>
              <w:t>Ремонт подъездов многоквартирных домов по программе софинансирования</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rPr>
            </w:pPr>
            <w:r w:rsidRPr="003211B2">
              <w:rPr>
                <w:rFonts w:ascii="Times New Roman" w:eastAsia="Lucida Sans Unicode" w:hAnsi="Times New Roman" w:cs="Times New Roman"/>
                <w:kern w:val="1"/>
                <w:sz w:val="26"/>
                <w:szCs w:val="26"/>
                <w:lang w:eastAsia="zh-CN" w:bidi="hi-IN"/>
              </w:rPr>
              <w:t>Запущенное состояние 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старым жилым фондом в условиях социально ориентированных тарифов по ставке содержания и ремонта общедомового имущества</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3211B2">
              <w:rPr>
                <w:rFonts w:ascii="Times New Roman" w:eastAsia="Times New Roman" w:hAnsi="Times New Roman" w:cs="Times New Roman"/>
                <w:sz w:val="26"/>
                <w:szCs w:val="26"/>
                <w:lang w:eastAsia="ru-RU"/>
              </w:rPr>
              <w:t>Создание комфортной среды проживания в многоквартирных домах в равных условиях софинансирования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7"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9</w:t>
            </w:r>
          </w:p>
        </w:tc>
        <w:tc>
          <w:tcPr>
            <w:tcW w:w="4314" w:type="dxa"/>
            <w:shd w:val="clear" w:color="auto" w:fill="FFFFFF"/>
          </w:tcPr>
          <w:p w:rsidR="00670B34" w:rsidRPr="003211B2" w:rsidRDefault="00670B34" w:rsidP="00670B34">
            <w:pPr>
              <w:spacing w:after="0" w:line="276" w:lineRule="auto"/>
              <w:rPr>
                <w:rFonts w:ascii="Times New Roman" w:hAnsi="Times New Roman" w:cs="Times New Roman"/>
                <w:b/>
                <w:sz w:val="26"/>
                <w:szCs w:val="26"/>
              </w:rPr>
            </w:pPr>
            <w:r w:rsidRPr="003211B2">
              <w:rPr>
                <w:rFonts w:ascii="Times New Roman" w:hAnsi="Times New Roman" w:cs="Times New Roman"/>
                <w:sz w:val="26"/>
                <w:szCs w:val="26"/>
              </w:rPr>
              <w:t>Участие в работе Хартии о сотрудничестве в сфере управления многоквартирными домами Ассоциации председателей советов многоквартирных домов Московской области и управляющих организаций и взаимодействие с органами исполнительной власти Московской области</w:t>
            </w:r>
          </w:p>
        </w:tc>
        <w:tc>
          <w:tcPr>
            <w:tcW w:w="3200"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rPr>
            </w:pPr>
            <w:r w:rsidRPr="003211B2">
              <w:rPr>
                <w:rFonts w:ascii="Times New Roman" w:eastAsia="Lucida Sans Unicode" w:hAnsi="Times New Roman" w:cs="Times New Roman"/>
                <w:kern w:val="1"/>
                <w:sz w:val="26"/>
                <w:szCs w:val="26"/>
                <w:lang w:eastAsia="zh-CN" w:bidi="hi-IN"/>
              </w:rPr>
              <w:t>Отсутствие единых стандартов управления многоквартирными домами с учетом мнения общественности</w:t>
            </w:r>
          </w:p>
        </w:tc>
        <w:tc>
          <w:tcPr>
            <w:tcW w:w="1515"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3211B2">
              <w:rPr>
                <w:rFonts w:ascii="Times New Roman" w:eastAsia="Times New Roman" w:hAnsi="Times New Roman" w:cs="Times New Roman"/>
                <w:sz w:val="26"/>
                <w:szCs w:val="26"/>
                <w:lang w:eastAsia="ru-RU"/>
              </w:rPr>
              <w:t>Обеспечение реализации и защиты прав и законных интересов собственников помещений многоквартирных домов, учета общественного мнения, предложений и рекомендаций граждан, общественных объединений советов МКД домов и иных негосударственных некоммерческих организаций при принятии решений органами государственной власти, ОМСУ, государственными и муниципальными организациями, иными органами и организациями в сфере управления МКД</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rsidR="00670B34" w:rsidRPr="003211B2" w:rsidRDefault="00670B34" w:rsidP="00085886">
      <w:pPr>
        <w:tabs>
          <w:tab w:val="left" w:pos="993"/>
        </w:tabs>
        <w:spacing w:after="0" w:line="276" w:lineRule="auto"/>
        <w:ind w:firstLine="709"/>
        <w:jc w:val="both"/>
        <w:rPr>
          <w:rFonts w:ascii="Times New Roman" w:hAnsi="Times New Roman" w:cs="Times New Roman"/>
          <w:b/>
          <w:sz w:val="28"/>
          <w:szCs w:val="28"/>
        </w:rPr>
      </w:pPr>
    </w:p>
    <w:p w:rsidR="00670B34" w:rsidRPr="003211B2" w:rsidRDefault="00670B34" w:rsidP="00F47775">
      <w:pPr>
        <w:pStyle w:val="a5"/>
        <w:widowControl w:val="0"/>
        <w:numPr>
          <w:ilvl w:val="2"/>
          <w:numId w:val="26"/>
        </w:numPr>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Ключевые показатели развития конкуренции на рынке</w:t>
      </w:r>
      <w:r w:rsidR="00F47775" w:rsidRPr="003211B2">
        <w:rPr>
          <w:rFonts w:ascii="Times New Roman" w:eastAsia="Times New Roman" w:hAnsi="Times New Roman" w:cs="Times New Roman"/>
          <w:b/>
          <w:sz w:val="26"/>
          <w:szCs w:val="26"/>
          <w:lang w:eastAsia="ru-RU"/>
        </w:rPr>
        <w:t xml:space="preserve"> выполнения работ по благоустройству городской среды</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795"/>
        <w:gridCol w:w="1417"/>
        <w:gridCol w:w="1276"/>
        <w:gridCol w:w="1134"/>
        <w:gridCol w:w="1276"/>
        <w:gridCol w:w="1276"/>
        <w:gridCol w:w="4196"/>
      </w:tblGrid>
      <w:tr w:rsidR="003211B2" w:rsidRPr="003211B2" w:rsidTr="00670B34">
        <w:trPr>
          <w:trHeight w:val="265"/>
          <w:jc w:val="center"/>
        </w:trPr>
        <w:tc>
          <w:tcPr>
            <w:tcW w:w="850"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4795"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417"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4962" w:type="dxa"/>
            <w:gridSpan w:val="4"/>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4196" w:type="dxa"/>
            <w:vMerge w:val="restart"/>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670B34">
        <w:trPr>
          <w:trHeight w:val="458"/>
          <w:jc w:val="center"/>
        </w:trPr>
        <w:tc>
          <w:tcPr>
            <w:tcW w:w="850"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4795"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1417"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1276"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1134"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1276"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1276" w:type="dxa"/>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4196" w:type="dxa"/>
            <w:vMerge/>
            <w:vAlign w:val="center"/>
          </w:tcPr>
          <w:p w:rsidR="00670B34" w:rsidRPr="003211B2" w:rsidRDefault="00670B34" w:rsidP="00670B34">
            <w:pPr>
              <w:widowControl w:val="0"/>
              <w:spacing w:after="0" w:line="276" w:lineRule="auto"/>
              <w:jc w:val="center"/>
              <w:rPr>
                <w:rFonts w:ascii="Times New Roman" w:hAnsi="Times New Roman" w:cs="Times New Roman"/>
                <w:sz w:val="26"/>
                <w:szCs w:val="26"/>
              </w:rPr>
            </w:pPr>
          </w:p>
        </w:tc>
      </w:tr>
      <w:tr w:rsidR="003211B2" w:rsidRPr="003211B2" w:rsidTr="00670B34">
        <w:trPr>
          <w:trHeight w:val="160"/>
          <w:jc w:val="center"/>
        </w:trPr>
        <w:tc>
          <w:tcPr>
            <w:tcW w:w="850"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4795"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417"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419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r>
      <w:tr w:rsidR="00670B34" w:rsidRPr="003211B2" w:rsidTr="00670B34">
        <w:trPr>
          <w:trHeight w:val="69"/>
          <w:jc w:val="center"/>
        </w:trPr>
        <w:tc>
          <w:tcPr>
            <w:tcW w:w="850"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4795"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Доля организаций частной формы собственности в сфере выполнения работ по благоустройству городской среды</w:t>
            </w:r>
          </w:p>
        </w:tc>
        <w:tc>
          <w:tcPr>
            <w:tcW w:w="1417"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80</w:t>
            </w:r>
          </w:p>
        </w:tc>
        <w:tc>
          <w:tcPr>
            <w:tcW w:w="1134"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82</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84</w:t>
            </w:r>
          </w:p>
        </w:tc>
        <w:tc>
          <w:tcPr>
            <w:tcW w:w="1276" w:type="dxa"/>
          </w:tcPr>
          <w:p w:rsidR="00670B34" w:rsidRPr="003211B2" w:rsidRDefault="00670B34" w:rsidP="00670B34">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86</w:t>
            </w:r>
          </w:p>
          <w:p w:rsidR="00670B34" w:rsidRPr="003211B2" w:rsidRDefault="00670B34" w:rsidP="00670B34">
            <w:pPr>
              <w:widowControl w:val="0"/>
              <w:spacing w:after="0" w:line="276" w:lineRule="auto"/>
              <w:jc w:val="center"/>
              <w:rPr>
                <w:rFonts w:ascii="Times New Roman" w:hAnsi="Times New Roman" w:cs="Times New Roman"/>
                <w:sz w:val="26"/>
                <w:szCs w:val="26"/>
              </w:rPr>
            </w:pPr>
          </w:p>
        </w:tc>
        <w:tc>
          <w:tcPr>
            <w:tcW w:w="4196" w:type="dxa"/>
          </w:tcPr>
          <w:p w:rsidR="00670B34" w:rsidRPr="003211B2" w:rsidRDefault="00670B34" w:rsidP="00670B34">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rsidR="00670B34" w:rsidRPr="003211B2" w:rsidRDefault="00670B34" w:rsidP="00670B34">
      <w:pPr>
        <w:widowControl w:val="0"/>
        <w:tabs>
          <w:tab w:val="left" w:pos="709"/>
        </w:tabs>
        <w:spacing w:after="0" w:line="276" w:lineRule="auto"/>
        <w:rPr>
          <w:rFonts w:ascii="Times New Roman" w:eastAsia="Times New Roman" w:hAnsi="Times New Roman" w:cs="Times New Roman"/>
          <w:b/>
          <w:sz w:val="26"/>
          <w:szCs w:val="26"/>
          <w:lang w:eastAsia="ru-RU"/>
        </w:rPr>
      </w:pPr>
    </w:p>
    <w:p w:rsidR="00781925" w:rsidRPr="003211B2" w:rsidRDefault="00670B34" w:rsidP="00781925">
      <w:pPr>
        <w:pStyle w:val="a5"/>
        <w:numPr>
          <w:ilvl w:val="2"/>
          <w:numId w:val="27"/>
        </w:numPr>
        <w:jc w:val="center"/>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r w:rsidR="00781925" w:rsidRPr="003211B2">
        <w:t xml:space="preserve"> </w:t>
      </w:r>
      <w:r w:rsidR="00781925" w:rsidRPr="003211B2">
        <w:rPr>
          <w:rFonts w:ascii="Times New Roman" w:eastAsia="Times New Roman" w:hAnsi="Times New Roman" w:cs="Times New Roman"/>
          <w:b/>
          <w:sz w:val="26"/>
          <w:szCs w:val="26"/>
          <w:lang w:eastAsia="ru-RU"/>
        </w:rPr>
        <w:t>выполнения работ по благоустройству городской среды</w:t>
      </w:r>
    </w:p>
    <w:p w:rsidR="00670B34" w:rsidRPr="003211B2" w:rsidRDefault="00670B34" w:rsidP="00781925">
      <w:pPr>
        <w:pStyle w:val="a5"/>
        <w:widowControl w:val="0"/>
        <w:tabs>
          <w:tab w:val="left" w:pos="709"/>
        </w:tabs>
        <w:spacing w:after="0" w:line="276" w:lineRule="auto"/>
        <w:outlineLvl w:val="1"/>
        <w:rPr>
          <w:rFonts w:ascii="Times New Roman" w:eastAsia="Times New Roman" w:hAnsi="Times New Roman" w:cs="Times New Roman"/>
          <w:b/>
          <w:sz w:val="26"/>
          <w:szCs w:val="26"/>
          <w:lang w:eastAsia="ru-RU"/>
        </w:rPr>
      </w:pPr>
    </w:p>
    <w:tbl>
      <w:tblPr>
        <w:tblpPr w:leftFromText="180" w:rightFromText="180" w:vertAnchor="text" w:tblpXSpec="center" w:tblpY="1"/>
        <w:tblOverlap w:val="neve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2"/>
        <w:gridCol w:w="3544"/>
        <w:gridCol w:w="2977"/>
        <w:gridCol w:w="2334"/>
        <w:gridCol w:w="3907"/>
        <w:gridCol w:w="2973"/>
      </w:tblGrid>
      <w:tr w:rsidR="003211B2" w:rsidRPr="003211B2" w:rsidTr="00670B34">
        <w:tc>
          <w:tcPr>
            <w:tcW w:w="562"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3544"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297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2334"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90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2973"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670B34">
        <w:trPr>
          <w:trHeight w:val="44"/>
        </w:trPr>
        <w:tc>
          <w:tcPr>
            <w:tcW w:w="562"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3544"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297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2334"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907"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2973"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670B34">
        <w:trPr>
          <w:trHeight w:val="245"/>
        </w:trPr>
        <w:tc>
          <w:tcPr>
            <w:tcW w:w="562"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3544" w:type="dxa"/>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Подготовка статистической базы организаций, находящихся на рынке благоустройства городской среды  </w:t>
            </w:r>
            <w:r w:rsidRPr="003211B2">
              <w:rPr>
                <w:sz w:val="26"/>
                <w:szCs w:val="26"/>
              </w:rPr>
              <w:t xml:space="preserve"> </w:t>
            </w:r>
            <w:r w:rsidRPr="003211B2">
              <w:rPr>
                <w:rFonts w:ascii="Times New Roman" w:eastAsia="Times New Roman" w:hAnsi="Times New Roman" w:cs="Times New Roman"/>
                <w:sz w:val="26"/>
                <w:szCs w:val="26"/>
                <w:lang w:eastAsia="ru-RU"/>
              </w:rPr>
              <w:t>городского округа Серебряные Пруды Московской области</w:t>
            </w:r>
          </w:p>
        </w:tc>
        <w:tc>
          <w:tcPr>
            <w:tcW w:w="2977" w:type="dxa"/>
            <w:vMerge w:val="restart"/>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Отсутствие достоверной информации о количестве и формах собственности организаций, находящихся на рынке благоустройства городской среды </w:t>
            </w:r>
            <w:r w:rsidRPr="003211B2">
              <w:rPr>
                <w:sz w:val="26"/>
                <w:szCs w:val="26"/>
              </w:rPr>
              <w:t xml:space="preserve"> </w:t>
            </w:r>
            <w:r w:rsidRPr="003211B2">
              <w:rPr>
                <w:rFonts w:ascii="Times New Roman" w:eastAsia="Times New Roman" w:hAnsi="Times New Roman" w:cs="Times New Roman"/>
                <w:sz w:val="26"/>
                <w:szCs w:val="26"/>
                <w:lang w:eastAsia="ru-RU"/>
              </w:rPr>
              <w:t>городского округа Серебряные Пруды Московской области</w:t>
            </w:r>
          </w:p>
        </w:tc>
        <w:tc>
          <w:tcPr>
            <w:tcW w:w="2334" w:type="dxa"/>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Наличие актуальной информации о количестве и формах собственности организаций, находящихся на рынке благоустройства городской среды </w:t>
            </w:r>
            <w:r w:rsidRPr="003211B2">
              <w:rPr>
                <w:sz w:val="26"/>
                <w:szCs w:val="26"/>
              </w:rPr>
              <w:t xml:space="preserve"> </w:t>
            </w:r>
            <w:r w:rsidRPr="003211B2">
              <w:rPr>
                <w:rFonts w:ascii="Times New Roman" w:eastAsia="Times New Roman" w:hAnsi="Times New Roman" w:cs="Times New Roman"/>
                <w:sz w:val="26"/>
                <w:szCs w:val="26"/>
                <w:lang w:eastAsia="ru-RU"/>
              </w:rPr>
              <w:t>городского округа Серебряные Пруды</w:t>
            </w:r>
            <w:r w:rsidRPr="003211B2">
              <w:rPr>
                <w:sz w:val="26"/>
                <w:szCs w:val="26"/>
              </w:rPr>
              <w:t xml:space="preserve"> </w:t>
            </w:r>
            <w:r w:rsidRPr="003211B2">
              <w:rPr>
                <w:rFonts w:ascii="Times New Roman" w:eastAsia="Times New Roman" w:hAnsi="Times New Roman" w:cs="Times New Roman"/>
                <w:sz w:val="26"/>
                <w:szCs w:val="26"/>
                <w:lang w:eastAsia="ru-RU"/>
              </w:rPr>
              <w:t>Московской области</w:t>
            </w:r>
          </w:p>
        </w:tc>
        <w:tc>
          <w:tcPr>
            <w:tcW w:w="2973" w:type="dxa"/>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2"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1.1</w:t>
            </w:r>
          </w:p>
        </w:tc>
        <w:tc>
          <w:tcPr>
            <w:tcW w:w="3544"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Сбор информации о наличии хозяйствующих субъектов с муниципальным участием, находящихся на рынке благоустройства городской среды</w:t>
            </w:r>
          </w:p>
        </w:tc>
        <w:tc>
          <w:tcPr>
            <w:tcW w:w="2977" w:type="dxa"/>
            <w:vMerge/>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p>
        </w:tc>
        <w:tc>
          <w:tcPr>
            <w:tcW w:w="2334"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Наличие актуальной информации о количестве организаций с муниципальным участием, находящихся на рынке благоустройства городской среды </w:t>
            </w:r>
            <w:r w:rsidRPr="003211B2">
              <w:rPr>
                <w:sz w:val="26"/>
                <w:szCs w:val="26"/>
              </w:rPr>
              <w:t xml:space="preserve"> </w:t>
            </w:r>
            <w:r w:rsidRPr="003211B2">
              <w:rPr>
                <w:rFonts w:ascii="Times New Roman" w:eastAsia="Times New Roman" w:hAnsi="Times New Roman" w:cs="Times New Roman"/>
                <w:sz w:val="26"/>
                <w:szCs w:val="26"/>
                <w:lang w:eastAsia="ru-RU"/>
              </w:rPr>
              <w:t xml:space="preserve">городского округа Серебряные Пруды Московской области </w:t>
            </w:r>
          </w:p>
        </w:tc>
        <w:tc>
          <w:tcPr>
            <w:tcW w:w="2973"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2"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1.2</w:t>
            </w:r>
          </w:p>
        </w:tc>
        <w:tc>
          <w:tcPr>
            <w:tcW w:w="3544"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Мониторинг результатов определения победителей конкурентных процедур на благоустройство городской среды</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Наличие однотипных требований, мешающих хозяйствующим субъектам осуществлять свою деятельность </w:t>
            </w:r>
          </w:p>
        </w:tc>
        <w:tc>
          <w:tcPr>
            <w:tcW w:w="2334"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Вывод заключения о необходимости корректировки типовой конкурсной документации (техническое задание проекта контракта)</w:t>
            </w:r>
          </w:p>
        </w:tc>
        <w:tc>
          <w:tcPr>
            <w:tcW w:w="2973"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2"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1.3</w:t>
            </w:r>
          </w:p>
        </w:tc>
        <w:tc>
          <w:tcPr>
            <w:tcW w:w="3544"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Сбор статистической информации и деятельности хозяйствующих субъектов, находящихся на рынке благоустройства городской среды, посредством Единой информационной системы жилищно-коммунального хозяйства Московской области</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Отсутствие открытых источников, позволяющих жителям и предпринимателям выражать свое мнение</w:t>
            </w:r>
          </w:p>
        </w:tc>
        <w:tc>
          <w:tcPr>
            <w:tcW w:w="2334"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Удобная система отчетности для органов местного самоуправления и предпринимателей о результатах работы хозяйствующих субъектов в сфере благоустройства городской среды</w:t>
            </w:r>
            <w:r w:rsidRPr="003211B2">
              <w:rPr>
                <w:sz w:val="26"/>
                <w:szCs w:val="26"/>
              </w:rPr>
              <w:t xml:space="preserve"> </w:t>
            </w:r>
            <w:r w:rsidRPr="003211B2">
              <w:rPr>
                <w:rFonts w:ascii="Times New Roman" w:eastAsia="Times New Roman" w:hAnsi="Times New Roman" w:cs="Times New Roman"/>
                <w:sz w:val="26"/>
                <w:szCs w:val="26"/>
                <w:lang w:eastAsia="ru-RU"/>
              </w:rPr>
              <w:t>городского округа Серебряные Пруды Московской области</w:t>
            </w:r>
          </w:p>
        </w:tc>
        <w:tc>
          <w:tcPr>
            <w:tcW w:w="2973"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2"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3544" w:type="dxa"/>
            <w:shd w:val="clear" w:color="auto" w:fill="FFFFFF"/>
          </w:tcPr>
          <w:p w:rsidR="00670B34" w:rsidRPr="003211B2" w:rsidRDefault="00670B34" w:rsidP="00670B34">
            <w:pPr>
              <w:spacing w:after="0" w:line="276" w:lineRule="auto"/>
              <w:rPr>
                <w:rFonts w:ascii="Times New Roman" w:hAnsi="Times New Roman" w:cs="Times New Roman"/>
                <w:b/>
                <w:sz w:val="26"/>
                <w:szCs w:val="26"/>
              </w:rPr>
            </w:pPr>
            <w:r w:rsidRPr="003211B2">
              <w:rPr>
                <w:rFonts w:ascii="Times New Roman" w:eastAsia="Times New Roman" w:hAnsi="Times New Roman" w:cs="Times New Roman"/>
                <w:sz w:val="26"/>
                <w:szCs w:val="26"/>
                <w:lang w:eastAsia="ru-RU"/>
              </w:rPr>
              <w:t xml:space="preserve">Создание условий для появления организаций частной формы собственности в </w:t>
            </w:r>
            <w:r w:rsidRPr="003211B2">
              <w:rPr>
                <w:sz w:val="26"/>
                <w:szCs w:val="26"/>
              </w:rPr>
              <w:t xml:space="preserve"> </w:t>
            </w:r>
            <w:r w:rsidRPr="003211B2">
              <w:rPr>
                <w:rFonts w:ascii="Times New Roman" w:eastAsia="Times New Roman" w:hAnsi="Times New Roman" w:cs="Times New Roman"/>
                <w:sz w:val="26"/>
                <w:szCs w:val="26"/>
                <w:lang w:eastAsia="ru-RU"/>
              </w:rPr>
              <w:t>городском округе Серебряные Пруды Московской области , оказывающих услуги по благоустройству городской среды</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 xml:space="preserve">Различные барьеры, возникающие при ведении хозяйственной деятельности в сфере благоустройства городской среды </w:t>
            </w:r>
          </w:p>
        </w:tc>
        <w:tc>
          <w:tcPr>
            <w:tcW w:w="2334"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3211B2">
              <w:rPr>
                <w:rFonts w:ascii="Times New Roman" w:eastAsia="Times New Roman" w:hAnsi="Times New Roman" w:cs="Times New Roman"/>
                <w:sz w:val="26"/>
                <w:szCs w:val="26"/>
                <w:lang w:eastAsia="ru-RU"/>
              </w:rPr>
              <w:t xml:space="preserve">Увеличение количества организаций частной формы собственности в </w:t>
            </w:r>
            <w:r w:rsidRPr="003211B2">
              <w:rPr>
                <w:sz w:val="26"/>
                <w:szCs w:val="26"/>
              </w:rPr>
              <w:t xml:space="preserve"> </w:t>
            </w:r>
            <w:r w:rsidRPr="003211B2">
              <w:rPr>
                <w:rFonts w:ascii="Times New Roman" w:eastAsia="Times New Roman" w:hAnsi="Times New Roman" w:cs="Times New Roman"/>
                <w:sz w:val="26"/>
                <w:szCs w:val="26"/>
                <w:lang w:eastAsia="ru-RU"/>
              </w:rPr>
              <w:t xml:space="preserve">городском округе Серебряные Пруды Московской области , оказывающих услуги по благоустройству городской среды </w:t>
            </w:r>
          </w:p>
        </w:tc>
        <w:tc>
          <w:tcPr>
            <w:tcW w:w="2973" w:type="dxa"/>
            <w:shd w:val="clear" w:color="auto" w:fill="FFFFFF"/>
          </w:tcPr>
          <w:p w:rsidR="00670B34" w:rsidRPr="003211B2" w:rsidRDefault="00670B34" w:rsidP="00670B34">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2"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3544" w:type="dxa"/>
            <w:shd w:val="clear" w:color="auto" w:fill="FFFFFF"/>
          </w:tcPr>
          <w:p w:rsidR="00670B34" w:rsidRPr="003211B2" w:rsidRDefault="00670B34" w:rsidP="00670B34">
            <w:pPr>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Сокращение количества унитарных предприятий, оказывающих услуги по благоустройству городской среды</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Отсутствие прозрачной формы отчетности и ведения хозяйственной деятельности унитарных предприятий, оказывающих услуги на рынке городской среды</w:t>
            </w:r>
          </w:p>
        </w:tc>
        <w:tc>
          <w:tcPr>
            <w:tcW w:w="2334"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Выведение с конкурентного рынка унитарных предприятий, оказывающих услуги по благоустройству городской среды</w:t>
            </w:r>
          </w:p>
        </w:tc>
        <w:tc>
          <w:tcPr>
            <w:tcW w:w="2973" w:type="dxa"/>
            <w:shd w:val="clear" w:color="auto" w:fill="FFFFFF"/>
          </w:tcPr>
          <w:p w:rsidR="00670B34" w:rsidRPr="003211B2" w:rsidRDefault="00670B34" w:rsidP="00670B34">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2"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4</w:t>
            </w:r>
          </w:p>
        </w:tc>
        <w:tc>
          <w:tcPr>
            <w:tcW w:w="3544" w:type="dxa"/>
            <w:shd w:val="clear" w:color="auto" w:fill="FFFFFF"/>
          </w:tcPr>
          <w:p w:rsidR="00670B34" w:rsidRPr="003211B2" w:rsidRDefault="00670B34" w:rsidP="00670B34">
            <w:pPr>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Участие в работе Центра компетенций по формированию комфортной городской среды</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Общий низкий уровень профессионализма государственных и муниципальных служащих в сфере формирования комфортной городской среды, вовлечение общественности</w:t>
            </w:r>
          </w:p>
        </w:tc>
        <w:tc>
          <w:tcPr>
            <w:tcW w:w="2334"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Появление специалистов в сфере формирования комфортной городской среды</w:t>
            </w:r>
          </w:p>
        </w:tc>
        <w:tc>
          <w:tcPr>
            <w:tcW w:w="2973" w:type="dxa"/>
            <w:shd w:val="clear" w:color="auto" w:fill="FFFFFF"/>
          </w:tcPr>
          <w:p w:rsidR="00670B34" w:rsidRPr="003211B2" w:rsidRDefault="00670B34" w:rsidP="00670B34">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670B34">
        <w:tc>
          <w:tcPr>
            <w:tcW w:w="562"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5</w:t>
            </w:r>
          </w:p>
        </w:tc>
        <w:tc>
          <w:tcPr>
            <w:tcW w:w="3544" w:type="dxa"/>
            <w:shd w:val="clear" w:color="auto" w:fill="FFFFFF"/>
          </w:tcPr>
          <w:p w:rsidR="00670B34" w:rsidRPr="003211B2" w:rsidRDefault="00670B34" w:rsidP="00670B34">
            <w:pPr>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Принятие мер по заблаговременному информированию бизнес-сообществ о запланированных мероприятиях</w:t>
            </w:r>
          </w:p>
        </w:tc>
        <w:tc>
          <w:tcPr>
            <w:tcW w:w="2977" w:type="dxa"/>
            <w:shd w:val="clear" w:color="auto" w:fill="FFFFFF"/>
          </w:tcPr>
          <w:p w:rsidR="00670B34" w:rsidRPr="003211B2" w:rsidRDefault="00670B34" w:rsidP="00670B34">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Низкий уровень осведомленности населения и бизнеса о механизмах формирования комфортной городской среды</w:t>
            </w:r>
          </w:p>
        </w:tc>
        <w:tc>
          <w:tcPr>
            <w:tcW w:w="2334" w:type="dxa"/>
            <w:shd w:val="clear" w:color="auto" w:fill="FFFFFF"/>
          </w:tcPr>
          <w:p w:rsidR="00670B34" w:rsidRPr="003211B2" w:rsidRDefault="00670B34" w:rsidP="00670B34">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907" w:type="dxa"/>
            <w:shd w:val="clear" w:color="auto" w:fill="FFFFFF"/>
          </w:tcPr>
          <w:p w:rsidR="00670B34" w:rsidRPr="003211B2" w:rsidRDefault="00670B34"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Информирование бизнес-сообщества о планируемых мероприятиях по развитию городской среды (учет мнения бизнес-сообщества при планировании мероприятий)</w:t>
            </w:r>
          </w:p>
        </w:tc>
        <w:tc>
          <w:tcPr>
            <w:tcW w:w="2973" w:type="dxa"/>
            <w:shd w:val="clear" w:color="auto" w:fill="FFFFFF"/>
          </w:tcPr>
          <w:p w:rsidR="00670B34" w:rsidRPr="003211B2" w:rsidRDefault="00670B34" w:rsidP="00670B34">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rsidR="007330B8" w:rsidRPr="003211B2" w:rsidRDefault="007330B8" w:rsidP="00781925">
      <w:pPr>
        <w:pStyle w:val="a5"/>
        <w:widowControl w:val="0"/>
        <w:numPr>
          <w:ilvl w:val="2"/>
          <w:numId w:val="28"/>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Ключевые показатели развития конкуренции на рынке</w:t>
      </w:r>
      <w:r w:rsidR="00781925" w:rsidRPr="003211B2">
        <w:rPr>
          <w:rFonts w:ascii="Times New Roman" w:eastAsia="Times New Roman" w:hAnsi="Times New Roman" w:cs="Times New Roman"/>
          <w:b/>
          <w:sz w:val="26"/>
          <w:szCs w:val="26"/>
          <w:lang w:eastAsia="ru-RU"/>
        </w:rPr>
        <w:t xml:space="preserve"> услуг по сбору и транспортированию твердых коммунальных отходов</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1"/>
        <w:gridCol w:w="4501"/>
        <w:gridCol w:w="1287"/>
        <w:gridCol w:w="1179"/>
        <w:gridCol w:w="1179"/>
        <w:gridCol w:w="1179"/>
        <w:gridCol w:w="2359"/>
        <w:gridCol w:w="3685"/>
      </w:tblGrid>
      <w:tr w:rsidR="003211B2" w:rsidRPr="003211B2" w:rsidTr="007330B8">
        <w:trPr>
          <w:trHeight w:val="265"/>
          <w:jc w:val="center"/>
        </w:trPr>
        <w:tc>
          <w:tcPr>
            <w:tcW w:w="851"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4501"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287"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5896" w:type="dxa"/>
            <w:gridSpan w:val="4"/>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3685"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7330B8">
        <w:trPr>
          <w:trHeight w:val="458"/>
          <w:jc w:val="center"/>
        </w:trPr>
        <w:tc>
          <w:tcPr>
            <w:tcW w:w="851"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4501"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287"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17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117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117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235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85"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r>
      <w:tr w:rsidR="003211B2" w:rsidRPr="003211B2" w:rsidTr="007330B8">
        <w:trPr>
          <w:trHeight w:val="160"/>
          <w:jc w:val="center"/>
        </w:trPr>
        <w:tc>
          <w:tcPr>
            <w:tcW w:w="851"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4501"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28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235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85"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r>
      <w:tr w:rsidR="003211B2" w:rsidRPr="003211B2" w:rsidTr="007330B8">
        <w:trPr>
          <w:trHeight w:val="69"/>
          <w:jc w:val="center"/>
        </w:trPr>
        <w:tc>
          <w:tcPr>
            <w:tcW w:w="851"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4501"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Доля организаций частной формы собственности в сфере услуг по сбору и транспортированию твердых коммунальных отходов</w:t>
            </w:r>
          </w:p>
        </w:tc>
        <w:tc>
          <w:tcPr>
            <w:tcW w:w="128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235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85"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7330B8">
        <w:trPr>
          <w:trHeight w:val="69"/>
          <w:jc w:val="center"/>
        </w:trPr>
        <w:tc>
          <w:tcPr>
            <w:tcW w:w="851"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rPr>
              <w:t>2</w:t>
            </w:r>
          </w:p>
        </w:tc>
        <w:tc>
          <w:tcPr>
            <w:tcW w:w="4501"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 xml:space="preserve">Увеличение количества организаций частной формы собственности в сфере услуг по сбору и </w:t>
            </w:r>
            <w:r w:rsidRPr="003211B2">
              <w:rPr>
                <w:rFonts w:ascii="Times New Roman" w:eastAsia="Times New Roman" w:hAnsi="Times New Roman" w:cs="Times New Roman"/>
                <w:sz w:val="26"/>
                <w:szCs w:val="26"/>
                <w:lang w:eastAsia="ru-RU"/>
              </w:rPr>
              <w:t>транспортированию твердых коммунальных отходов</w:t>
            </w:r>
          </w:p>
        </w:tc>
        <w:tc>
          <w:tcPr>
            <w:tcW w:w="128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235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85" w:type="dxa"/>
          </w:tcPr>
          <w:p w:rsidR="007330B8" w:rsidRPr="003211B2" w:rsidRDefault="007330B8" w:rsidP="007330B8">
            <w:pPr>
              <w:widowControl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координации ЖКХ, энергетики благоустройства управления экономики и инвестиций</w:t>
            </w:r>
          </w:p>
        </w:tc>
      </w:tr>
      <w:tr w:rsidR="003211B2" w:rsidRPr="003211B2" w:rsidTr="007330B8">
        <w:trPr>
          <w:trHeight w:val="69"/>
          <w:jc w:val="center"/>
        </w:trPr>
        <w:tc>
          <w:tcPr>
            <w:tcW w:w="851"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rPr>
              <w:t>2</w:t>
            </w:r>
          </w:p>
        </w:tc>
        <w:tc>
          <w:tcPr>
            <w:tcW w:w="4501"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Доля населения, охваченного системой раздельного сбора отходов</w:t>
            </w:r>
          </w:p>
        </w:tc>
        <w:tc>
          <w:tcPr>
            <w:tcW w:w="128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235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85"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rsidR="007330B8" w:rsidRPr="003211B2" w:rsidRDefault="007330B8" w:rsidP="007330B8">
      <w:pPr>
        <w:widowControl w:val="0"/>
        <w:tabs>
          <w:tab w:val="left" w:pos="709"/>
        </w:tabs>
        <w:spacing w:after="0" w:line="276" w:lineRule="auto"/>
        <w:jc w:val="both"/>
        <w:rPr>
          <w:rFonts w:ascii="Times New Roman" w:eastAsia="Times New Roman" w:hAnsi="Times New Roman" w:cs="Times New Roman"/>
          <w:sz w:val="26"/>
          <w:szCs w:val="26"/>
          <w:lang w:eastAsia="ru-RU"/>
        </w:rPr>
        <w:sectPr w:rsidR="007330B8" w:rsidRPr="003211B2" w:rsidSect="00F4235F">
          <w:headerReference w:type="default" r:id="rId15"/>
          <w:type w:val="continuous"/>
          <w:pgSz w:w="16838" w:h="11906" w:orient="landscape"/>
          <w:pgMar w:top="1134" w:right="1134" w:bottom="567" w:left="1134" w:header="709" w:footer="709" w:gutter="0"/>
          <w:cols w:space="708"/>
          <w:titlePg/>
          <w:docGrid w:linePitch="360"/>
        </w:sectPr>
      </w:pPr>
    </w:p>
    <w:p w:rsidR="007330B8" w:rsidRPr="003211B2" w:rsidRDefault="007330B8" w:rsidP="00781925">
      <w:pPr>
        <w:pStyle w:val="a5"/>
        <w:widowControl w:val="0"/>
        <w:numPr>
          <w:ilvl w:val="2"/>
          <w:numId w:val="28"/>
        </w:numPr>
        <w:tabs>
          <w:tab w:val="left" w:pos="709"/>
        </w:tabs>
        <w:spacing w:after="0" w:line="276" w:lineRule="auto"/>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r w:rsidR="00781925" w:rsidRPr="003211B2">
        <w:t xml:space="preserve"> </w:t>
      </w:r>
      <w:r w:rsidR="00781925" w:rsidRPr="003211B2">
        <w:rPr>
          <w:rFonts w:ascii="Times New Roman" w:eastAsia="Times New Roman" w:hAnsi="Times New Roman" w:cs="Times New Roman"/>
          <w:b/>
          <w:sz w:val="26"/>
          <w:szCs w:val="26"/>
          <w:lang w:eastAsia="ru-RU"/>
        </w:rPr>
        <w:t>услуг по сбору и транспортированию твердых коммунальных отходов</w:t>
      </w:r>
    </w:p>
    <w:tbl>
      <w:tblPr>
        <w:tblW w:w="161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53"/>
        <w:gridCol w:w="3828"/>
        <w:gridCol w:w="1527"/>
        <w:gridCol w:w="3292"/>
        <w:gridCol w:w="2725"/>
      </w:tblGrid>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4253"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3828"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29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2725"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7330B8">
        <w:trPr>
          <w:trHeight w:val="44"/>
        </w:trPr>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253"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3828"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29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2725"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7330B8">
        <w:trPr>
          <w:trHeight w:val="245"/>
        </w:trPr>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4253"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Разработка и принятие нормативных правовых актов, направленных на регулирование отрасли обращения с отходами на территории городского округа Серебряные Пруды Московской области</w:t>
            </w:r>
          </w:p>
        </w:tc>
        <w:tc>
          <w:tcPr>
            <w:tcW w:w="3828"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 в городском округе Серебряные Пруды Московской области</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292"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Оптимизация работы всех участников рынка, в том числе частных организаций в городском округе Серебряные Пруды Московской области, оказывающих услуги по транспортированию ТКО</w:t>
            </w:r>
          </w:p>
        </w:tc>
        <w:tc>
          <w:tcPr>
            <w:tcW w:w="2725"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4253"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Усиление общественного контроля за деятельностью организаций, оказывающих услуги по транспортированию ТКО</w:t>
            </w:r>
          </w:p>
        </w:tc>
        <w:tc>
          <w:tcPr>
            <w:tcW w:w="3828"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Повышение уровня прозрачности деятельности и качества оказываемых услуг по транспортированию ТКО</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292"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Повышения уровня качества оказываемых услуг населению на территории городского округа Серебряные Пруды  Московской области, путем работы Ассоциации председателей советов многоквартирных домов Московской области</w:t>
            </w:r>
          </w:p>
        </w:tc>
        <w:tc>
          <w:tcPr>
            <w:tcW w:w="2725"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4253"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Обеспечение обратной связи предпринимательскому сообществу</w:t>
            </w:r>
          </w:p>
        </w:tc>
        <w:tc>
          <w:tcPr>
            <w:tcW w:w="3828"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292"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Возможность в режиме реального времени получить решение сложившейся трудности</w:t>
            </w:r>
          </w:p>
        </w:tc>
        <w:tc>
          <w:tcPr>
            <w:tcW w:w="2725"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4</w:t>
            </w:r>
          </w:p>
        </w:tc>
        <w:tc>
          <w:tcPr>
            <w:tcW w:w="4253"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Проведение мониторинга и анализа рынка услуг и состояния конкуренции на нем в сфере ЖКХ</w:t>
            </w:r>
          </w:p>
        </w:tc>
        <w:tc>
          <w:tcPr>
            <w:tcW w:w="3828"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Узкий круг производителей, на прямую участвующих в закупках в сфере ЖКХ</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292"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 xml:space="preserve">Мониторинг деятельности организаций в сфере </w:t>
            </w:r>
            <w:r w:rsidRPr="003211B2">
              <w:rPr>
                <w:rFonts w:ascii="Times New Roman" w:eastAsia="Times New Roman" w:hAnsi="Times New Roman" w:cs="Times New Roman"/>
                <w:sz w:val="26"/>
                <w:szCs w:val="26"/>
                <w:lang w:eastAsia="ru-RU"/>
              </w:rPr>
              <w:t>обращения с ТКО</w:t>
            </w:r>
          </w:p>
        </w:tc>
        <w:tc>
          <w:tcPr>
            <w:tcW w:w="2725"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5</w:t>
            </w:r>
          </w:p>
        </w:tc>
        <w:tc>
          <w:tcPr>
            <w:tcW w:w="4253" w:type="dxa"/>
          </w:tcPr>
          <w:p w:rsidR="007330B8" w:rsidRPr="003211B2" w:rsidRDefault="007330B8" w:rsidP="007330B8">
            <w:pPr>
              <w:spacing w:after="0" w:line="276" w:lineRule="auto"/>
              <w:rPr>
                <w:rFonts w:ascii="Times New Roman" w:hAnsi="Times New Roman" w:cs="Times New Roman"/>
                <w:b/>
                <w:sz w:val="26"/>
                <w:szCs w:val="26"/>
              </w:rPr>
            </w:pPr>
            <w:r w:rsidRPr="003211B2">
              <w:rPr>
                <w:rFonts w:ascii="Times New Roman" w:eastAsia="Times New Roman" w:hAnsi="Times New Roman" w:cs="Times New Roman"/>
                <w:sz w:val="26"/>
                <w:szCs w:val="26"/>
                <w:lang w:eastAsia="ru-RU"/>
              </w:rPr>
              <w:t>Применение системы рейтингования деятельности организаций, оказывающих услуги по транспортированию ТКО</w:t>
            </w:r>
          </w:p>
        </w:tc>
        <w:tc>
          <w:tcPr>
            <w:tcW w:w="3828"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Определение эффективности работы по транспортированию ТКО по мнению жителей</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292" w:type="dxa"/>
          </w:tcPr>
          <w:p w:rsidR="007330B8" w:rsidRPr="003211B2" w:rsidRDefault="007330B8" w:rsidP="007330B8">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3211B2">
              <w:rPr>
                <w:rFonts w:ascii="Times New Roman" w:eastAsia="Times New Roman" w:hAnsi="Times New Roman" w:cs="Times New Roman"/>
                <w:sz w:val="26"/>
                <w:szCs w:val="26"/>
                <w:lang w:eastAsia="ru-RU"/>
              </w:rPr>
              <w:t>Присвоение организациям, оказывающим услуги по транспортированию ТКО, показателя, оценивающего результат их деятельности</w:t>
            </w:r>
          </w:p>
        </w:tc>
        <w:tc>
          <w:tcPr>
            <w:tcW w:w="2725"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6</w:t>
            </w:r>
          </w:p>
        </w:tc>
        <w:tc>
          <w:tcPr>
            <w:tcW w:w="4253" w:type="dxa"/>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Участие жителей в оценке деятельности организаций, оказывающих услуги по транспортированию ТКО</w:t>
            </w:r>
          </w:p>
        </w:tc>
        <w:tc>
          <w:tcPr>
            <w:tcW w:w="3828"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Обязательное реагирование на поступающие обращения граждан в части работы организаций, оказывающих услуги по транспортированию ТКО</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292" w:type="dxa"/>
          </w:tcPr>
          <w:p w:rsidR="007330B8" w:rsidRPr="003211B2" w:rsidRDefault="007330B8" w:rsidP="007330B8">
            <w:pPr>
              <w:widowControl w:val="0"/>
              <w:overflowPunct w:val="0"/>
              <w:autoSpaceDE w:val="0"/>
              <w:autoSpaceDN w:val="0"/>
              <w:adjustRightInd w:val="0"/>
              <w:spacing w:after="0" w:line="276" w:lineRule="auto"/>
              <w:ind w:firstLine="4"/>
              <w:textAlignment w:val="baseline"/>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Обработка поступающих обращений посредством информационных сервисов</w:t>
            </w:r>
          </w:p>
        </w:tc>
        <w:tc>
          <w:tcPr>
            <w:tcW w:w="2725"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rsidR="00670B34" w:rsidRPr="003211B2" w:rsidRDefault="00670B34" w:rsidP="00085886">
      <w:pPr>
        <w:tabs>
          <w:tab w:val="left" w:pos="993"/>
        </w:tabs>
        <w:spacing w:after="0" w:line="276" w:lineRule="auto"/>
        <w:ind w:firstLine="709"/>
        <w:jc w:val="both"/>
        <w:rPr>
          <w:rFonts w:ascii="Times New Roman" w:hAnsi="Times New Roman" w:cs="Times New Roman"/>
          <w:b/>
          <w:sz w:val="28"/>
          <w:szCs w:val="28"/>
        </w:rPr>
      </w:pPr>
    </w:p>
    <w:p w:rsidR="007330B8" w:rsidRPr="003211B2" w:rsidRDefault="007330B8" w:rsidP="00781925">
      <w:pPr>
        <w:pStyle w:val="a5"/>
        <w:widowControl w:val="0"/>
        <w:numPr>
          <w:ilvl w:val="2"/>
          <w:numId w:val="32"/>
        </w:numPr>
        <w:tabs>
          <w:tab w:val="left" w:pos="709"/>
        </w:tabs>
        <w:spacing w:after="0" w:line="276" w:lineRule="auto"/>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Ключевые показатели развития конкуренции на рынке</w:t>
      </w:r>
      <w:r w:rsidR="00781925" w:rsidRPr="003211B2">
        <w:rPr>
          <w:rFonts w:ascii="Times New Roman" w:eastAsia="Times New Roman" w:hAnsi="Times New Roman" w:cs="Times New Roman"/>
          <w:b/>
          <w:sz w:val="26"/>
          <w:szCs w:val="26"/>
          <w:lang w:eastAsia="ru-RU"/>
        </w:rPr>
        <w:t xml:space="preserve"> ритуальных услуг Московской области</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5931"/>
        <w:gridCol w:w="1276"/>
        <w:gridCol w:w="1134"/>
        <w:gridCol w:w="1134"/>
        <w:gridCol w:w="1134"/>
        <w:gridCol w:w="1090"/>
        <w:gridCol w:w="3673"/>
      </w:tblGrid>
      <w:tr w:rsidR="003211B2" w:rsidRPr="003211B2" w:rsidTr="007330B8">
        <w:trPr>
          <w:trHeight w:val="265"/>
          <w:jc w:val="center"/>
        </w:trPr>
        <w:tc>
          <w:tcPr>
            <w:tcW w:w="848"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5931"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276"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4492" w:type="dxa"/>
            <w:gridSpan w:val="4"/>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3673"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7330B8">
        <w:trPr>
          <w:trHeight w:val="458"/>
          <w:jc w:val="center"/>
        </w:trPr>
        <w:tc>
          <w:tcPr>
            <w:tcW w:w="848"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5931"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276"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134"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1134"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1134"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1090"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73"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r>
      <w:tr w:rsidR="003211B2" w:rsidRPr="003211B2" w:rsidTr="007330B8">
        <w:trPr>
          <w:trHeight w:val="160"/>
          <w:jc w:val="center"/>
        </w:trPr>
        <w:tc>
          <w:tcPr>
            <w:tcW w:w="848"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5931" w:type="dxa"/>
          </w:tcPr>
          <w:p w:rsidR="007330B8" w:rsidRPr="003211B2" w:rsidRDefault="007330B8" w:rsidP="007330B8">
            <w:pPr>
              <w:widowControl w:val="0"/>
              <w:spacing w:after="0" w:line="276" w:lineRule="auto"/>
              <w:rPr>
                <w:rFonts w:ascii="Times New Roman" w:hAnsi="Times New Roman" w:cs="Times New Roman"/>
                <w:strike/>
                <w:sz w:val="26"/>
                <w:szCs w:val="26"/>
              </w:rPr>
            </w:pPr>
            <w:r w:rsidRPr="003211B2">
              <w:rPr>
                <w:rFonts w:ascii="Times New Roman" w:hAnsi="Times New Roman" w:cs="Times New Roman"/>
                <w:sz w:val="26"/>
                <w:szCs w:val="26"/>
              </w:rPr>
              <w:t>Доля организаций частной формы собственности в сфере ритуальных услуг</w:t>
            </w:r>
          </w:p>
        </w:tc>
        <w:tc>
          <w:tcPr>
            <w:tcW w:w="1276"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09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73"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eastAsia="Calibri" w:hAnsi="Times New Roman" w:cs="Times New Roman"/>
                <w:sz w:val="26"/>
                <w:szCs w:val="26"/>
              </w:rPr>
              <w:t>МКУ «Служба обеспечения»</w:t>
            </w:r>
          </w:p>
        </w:tc>
      </w:tr>
      <w:tr w:rsidR="003211B2" w:rsidRPr="003211B2" w:rsidTr="007330B8">
        <w:trPr>
          <w:trHeight w:val="69"/>
          <w:jc w:val="center"/>
        </w:trPr>
        <w:tc>
          <w:tcPr>
            <w:tcW w:w="848"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5931"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 xml:space="preserve">Увеличение количества организаций частной формы собственности в сфере </w:t>
            </w:r>
            <w:r w:rsidRPr="003211B2">
              <w:rPr>
                <w:rFonts w:ascii="Times New Roman" w:hAnsi="Times New Roman" w:cs="Times New Roman"/>
                <w:sz w:val="26"/>
                <w:szCs w:val="26"/>
              </w:rPr>
              <w:t>ритуальных услуг</w:t>
            </w:r>
          </w:p>
        </w:tc>
        <w:tc>
          <w:tcPr>
            <w:tcW w:w="1276"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34" w:type="dxa"/>
          </w:tcPr>
          <w:p w:rsidR="007330B8" w:rsidRPr="003211B2" w:rsidRDefault="007330B8" w:rsidP="007330B8">
            <w:pPr>
              <w:widowControl w:val="0"/>
              <w:tabs>
                <w:tab w:val="left" w:pos="540"/>
                <w:tab w:val="center" w:pos="598"/>
              </w:tabs>
              <w:spacing w:after="0" w:line="276" w:lineRule="auto"/>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09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73"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МКУ «Служба обеспечения»</w:t>
            </w:r>
          </w:p>
        </w:tc>
      </w:tr>
      <w:tr w:rsidR="007330B8" w:rsidRPr="003211B2" w:rsidTr="007330B8">
        <w:trPr>
          <w:trHeight w:val="187"/>
          <w:jc w:val="center"/>
        </w:trPr>
        <w:tc>
          <w:tcPr>
            <w:tcW w:w="848"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5931"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276"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34" w:type="dxa"/>
          </w:tcPr>
          <w:p w:rsidR="007330B8" w:rsidRPr="003211B2" w:rsidRDefault="007330B8" w:rsidP="007330B8">
            <w:pPr>
              <w:widowControl w:val="0"/>
              <w:spacing w:after="0" w:line="276" w:lineRule="auto"/>
              <w:ind w:hanging="28"/>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134"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134"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090"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p w:rsidR="007330B8" w:rsidRPr="003211B2" w:rsidRDefault="007330B8" w:rsidP="007330B8">
            <w:pPr>
              <w:spacing w:after="0" w:line="276" w:lineRule="auto"/>
              <w:jc w:val="center"/>
              <w:rPr>
                <w:rFonts w:ascii="Times New Roman" w:hAnsi="Times New Roman" w:cs="Times New Roman"/>
                <w:sz w:val="26"/>
                <w:szCs w:val="26"/>
              </w:rPr>
            </w:pPr>
          </w:p>
        </w:tc>
        <w:tc>
          <w:tcPr>
            <w:tcW w:w="3673"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eastAsia="Calibri" w:hAnsi="Times New Roman" w:cs="Times New Roman"/>
                <w:sz w:val="26"/>
                <w:szCs w:val="26"/>
              </w:rPr>
              <w:t>МКУ «Служба обеспечения»</w:t>
            </w:r>
          </w:p>
        </w:tc>
      </w:tr>
    </w:tbl>
    <w:p w:rsidR="007330B8" w:rsidRPr="003211B2" w:rsidRDefault="007330B8" w:rsidP="007330B8">
      <w:pPr>
        <w:spacing w:after="0" w:line="276" w:lineRule="auto"/>
        <w:rPr>
          <w:rFonts w:ascii="Times New Roman" w:eastAsia="Times New Roman" w:hAnsi="Times New Roman" w:cs="Times New Roman"/>
          <w:sz w:val="26"/>
          <w:szCs w:val="26"/>
          <w:lang w:eastAsia="ru-RU"/>
        </w:rPr>
      </w:pPr>
    </w:p>
    <w:p w:rsidR="007330B8" w:rsidRPr="003211B2" w:rsidRDefault="007330B8" w:rsidP="00781925">
      <w:pPr>
        <w:pStyle w:val="a5"/>
        <w:widowControl w:val="0"/>
        <w:numPr>
          <w:ilvl w:val="2"/>
          <w:numId w:val="32"/>
        </w:numPr>
        <w:tabs>
          <w:tab w:val="left" w:pos="709"/>
        </w:tabs>
        <w:spacing w:after="0" w:line="276" w:lineRule="auto"/>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r w:rsidR="00781925" w:rsidRPr="003211B2">
        <w:rPr>
          <w:rFonts w:ascii="Times New Roman" w:eastAsia="Times New Roman" w:hAnsi="Times New Roman" w:cs="Times New Roman"/>
          <w:b/>
          <w:sz w:val="26"/>
          <w:szCs w:val="26"/>
          <w:lang w:eastAsia="ru-RU"/>
        </w:rPr>
        <w:t xml:space="preserve"> </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527"/>
        <w:gridCol w:w="3119"/>
        <w:gridCol w:w="3401"/>
      </w:tblGrid>
      <w:tr w:rsidR="003211B2" w:rsidRPr="003211B2" w:rsidTr="007330B8">
        <w:tc>
          <w:tcPr>
            <w:tcW w:w="850"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450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2761"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119"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3401"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7330B8">
        <w:trPr>
          <w:trHeight w:val="44"/>
        </w:trPr>
        <w:tc>
          <w:tcPr>
            <w:tcW w:w="850"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50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2761"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152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119"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3401"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7330B8">
        <w:tc>
          <w:tcPr>
            <w:tcW w:w="850"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4502"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Формирование и актуализация не реже двух раз в год сведений о хозяйствующих субъектах</w:t>
            </w:r>
            <w:r w:rsidRPr="003211B2">
              <w:rPr>
                <w:rFonts w:ascii="Times New Roman" w:hAnsi="Times New Roman" w:cs="Times New Roman"/>
                <w:sz w:val="26"/>
                <w:szCs w:val="26"/>
              </w:rPr>
              <w:t xml:space="preserve"> негосударственных и немуниципальных форм собственности, оказывающих ритуальные услуги на территории городского округа Серебряные Пруды Московской области (ИНН, форма собственности, сфера деятельности)</w:t>
            </w:r>
          </w:p>
        </w:tc>
        <w:tc>
          <w:tcPr>
            <w:tcW w:w="2761"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Размещение сведений на официальном сайте Главного управления региональной безопасности Московской области</w:t>
            </w:r>
            <w:r w:rsidRPr="003211B2">
              <w:rPr>
                <w:rFonts w:ascii="Times New Roman" w:eastAsia="Times New Roman" w:hAnsi="Times New Roman" w:cs="Times New Roman"/>
                <w:sz w:val="26"/>
                <w:szCs w:val="26"/>
                <w:lang w:eastAsia="ru-RU"/>
              </w:rPr>
              <w:br/>
              <w:t>в информационно-телекоммуникационной сети Интернет</w:t>
            </w:r>
          </w:p>
        </w:tc>
        <w:tc>
          <w:tcPr>
            <w:tcW w:w="1527"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Обеспечение доступа потребителей и организаций к информации</w:t>
            </w:r>
          </w:p>
        </w:tc>
        <w:tc>
          <w:tcPr>
            <w:tcW w:w="3401"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МКУ «Служба обеспечения»</w:t>
            </w:r>
          </w:p>
        </w:tc>
      </w:tr>
    </w:tbl>
    <w:p w:rsidR="00670B34" w:rsidRPr="003211B2" w:rsidRDefault="00670B34" w:rsidP="00085886">
      <w:pPr>
        <w:tabs>
          <w:tab w:val="left" w:pos="993"/>
        </w:tabs>
        <w:spacing w:after="0" w:line="276" w:lineRule="auto"/>
        <w:ind w:firstLine="709"/>
        <w:jc w:val="both"/>
        <w:rPr>
          <w:rFonts w:ascii="Times New Roman" w:hAnsi="Times New Roman" w:cs="Times New Roman"/>
          <w:b/>
          <w:sz w:val="28"/>
          <w:szCs w:val="28"/>
        </w:rPr>
      </w:pPr>
    </w:p>
    <w:p w:rsidR="007330B8" w:rsidRPr="003211B2" w:rsidRDefault="007330B8" w:rsidP="00781925">
      <w:pPr>
        <w:pStyle w:val="a5"/>
        <w:widowControl w:val="0"/>
        <w:numPr>
          <w:ilvl w:val="2"/>
          <w:numId w:val="33"/>
        </w:numPr>
        <w:tabs>
          <w:tab w:val="left" w:pos="709"/>
        </w:tabs>
        <w:spacing w:after="0" w:line="276" w:lineRule="auto"/>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Ключевые показатели развития конкуренции на рынке</w:t>
      </w:r>
      <w:r w:rsidR="00781925" w:rsidRPr="003211B2">
        <w:rPr>
          <w:rFonts w:ascii="Times New Roman" w:eastAsia="Times New Roman" w:hAnsi="Times New Roman" w:cs="Times New Roman"/>
          <w:b/>
          <w:sz w:val="26"/>
          <w:szCs w:val="26"/>
          <w:lang w:eastAsia="ru-RU"/>
        </w:rPr>
        <w:t xml:space="preserve"> оказания услуг по перевозке пассажиров автомобильным транспортом по муниципальным маршрутам регулярных перевозок</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1"/>
        <w:gridCol w:w="5928"/>
        <w:gridCol w:w="1701"/>
        <w:gridCol w:w="992"/>
        <w:gridCol w:w="992"/>
        <w:gridCol w:w="993"/>
        <w:gridCol w:w="1078"/>
        <w:gridCol w:w="3685"/>
      </w:tblGrid>
      <w:tr w:rsidR="003211B2" w:rsidRPr="003211B2" w:rsidTr="007330B8">
        <w:trPr>
          <w:trHeight w:val="265"/>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5928"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4055" w:type="dxa"/>
            <w:gridSpan w:val="4"/>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7330B8">
        <w:trPr>
          <w:trHeight w:val="458"/>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c>
          <w:tcPr>
            <w:tcW w:w="5928"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1078"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r>
      <w:tr w:rsidR="003211B2" w:rsidRPr="003211B2" w:rsidTr="007330B8">
        <w:trPr>
          <w:trHeight w:val="160"/>
          <w:jc w:val="center"/>
        </w:trPr>
        <w:tc>
          <w:tcPr>
            <w:tcW w:w="851"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5928"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993"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1078"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tc>
        <w:tc>
          <w:tcPr>
            <w:tcW w:w="3685"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r>
      <w:tr w:rsidR="003211B2" w:rsidRPr="003211B2" w:rsidTr="007330B8">
        <w:trPr>
          <w:trHeight w:val="69"/>
          <w:jc w:val="center"/>
        </w:trPr>
        <w:tc>
          <w:tcPr>
            <w:tcW w:w="85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5928"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70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992"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993"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1078"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eastAsia="Calibri" w:hAnsi="Times New Roman" w:cs="Times New Roman"/>
                <w:sz w:val="26"/>
                <w:szCs w:val="26"/>
              </w:rPr>
              <w:t>100</w:t>
            </w:r>
          </w:p>
        </w:tc>
        <w:tc>
          <w:tcPr>
            <w:tcW w:w="3685"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rsidR="007330B8" w:rsidRPr="003211B2" w:rsidRDefault="007330B8" w:rsidP="00781925">
      <w:pPr>
        <w:pStyle w:val="a5"/>
        <w:widowControl w:val="0"/>
        <w:numPr>
          <w:ilvl w:val="2"/>
          <w:numId w:val="33"/>
        </w:numPr>
        <w:tabs>
          <w:tab w:val="left" w:pos="709"/>
        </w:tabs>
        <w:spacing w:after="0" w:line="276" w:lineRule="auto"/>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r w:rsidR="00781925" w:rsidRPr="003211B2">
        <w:rPr>
          <w:rFonts w:ascii="Times New Roman" w:eastAsia="Times New Roman" w:hAnsi="Times New Roman" w:cs="Times New Roman"/>
          <w:b/>
          <w:sz w:val="26"/>
          <w:szCs w:val="26"/>
          <w:lang w:eastAsia="ru-RU"/>
        </w:rPr>
        <w:t xml:space="preserve"> оказания услуг по перевозке пассажиров автомобильным транспортом по муниципальным маршрутам регулярных перевозок</w:t>
      </w:r>
    </w:p>
    <w:tbl>
      <w:tblPr>
        <w:tblW w:w="161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4502"/>
        <w:gridCol w:w="3154"/>
        <w:gridCol w:w="1527"/>
        <w:gridCol w:w="3119"/>
        <w:gridCol w:w="2976"/>
      </w:tblGrid>
      <w:tr w:rsidR="003211B2" w:rsidRPr="003211B2" w:rsidTr="007330B8">
        <w:tc>
          <w:tcPr>
            <w:tcW w:w="850"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450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3154"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1527"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119"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297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7330B8">
        <w:trPr>
          <w:trHeight w:val="44"/>
        </w:trPr>
        <w:tc>
          <w:tcPr>
            <w:tcW w:w="850"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50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3154"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1527"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119"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297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7330B8">
        <w:trPr>
          <w:trHeight w:val="245"/>
        </w:trPr>
        <w:tc>
          <w:tcPr>
            <w:tcW w:w="850"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Calibri" w:hAnsi="Times New Roman" w:cs="Times New Roman"/>
                <w:sz w:val="26"/>
                <w:szCs w:val="26"/>
              </w:rPr>
              <w:t>1</w:t>
            </w:r>
          </w:p>
        </w:tc>
        <w:tc>
          <w:tcPr>
            <w:tcW w:w="4502"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Организация и проведение аукционов в электронной форме (конкурсов)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 на которых отдельным категориям граждан предоставляются меры социальной поддержки</w:t>
            </w:r>
          </w:p>
        </w:tc>
        <w:tc>
          <w:tcPr>
            <w:tcW w:w="3154"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Необходимость развития рынка услуг по перевозке пассажиров и багажа автомобильным транспортом и городским наземным электрическим транспортом по регулируемым тарифам 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Допуск перевозчиков на 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Calibri" w:hAnsi="Times New Roman" w:cs="Times New Roman"/>
                <w:sz w:val="26"/>
                <w:szCs w:val="26"/>
              </w:rPr>
              <w:t>2</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Необходимость развития рынка услуг по перевозке пассажиров и багажа автомобильным транспортом по нерегулируемым тарифам 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Допуск перевозчиков на маршруты регулярных перевозок по нерегулируемым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Calibri" w:hAnsi="Times New Roman" w:cs="Times New Roman"/>
                <w:sz w:val="26"/>
                <w:szCs w:val="26"/>
              </w:rPr>
              <w:t>3</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Увеличение количества вновь созданных организаций частной формы собственности в городском округе Серебряные Пруды, оказывающих услуги по перевозке пассажиров автомобильным транспортом по муниципальным маршрутам регулярных перевозок</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Развитие конкурентной среды в городском округе Серебряные Пруды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Увеличение количества перевозчиков негосударственных форм собственности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Calibri" w:hAnsi="Times New Roman" w:cs="Times New Roman"/>
                <w:sz w:val="26"/>
                <w:szCs w:val="26"/>
              </w:rPr>
              <w:t>4</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Увеличение количества автобусов на маршрутах, обслуживаемых субъектами малого 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Увеличение количества подвижного состава на муниципальных маршрутах, обслуживаемых субъектами малого предпринимательства</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Увеличение доли пассажиров, перевезенных субъектами малого предпринимательства, по муниципальным маршрутам</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Calibri" w:hAnsi="Times New Roman" w:cs="Times New Roman"/>
                <w:sz w:val="26"/>
                <w:szCs w:val="26"/>
              </w:rPr>
              <w:t>5</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Предусмотреть в муниципальных контрактах на выполнение работ по перевозке пассажиров, связанных с осуществлением регулярных перевозок по муниципальным маршрутам регулярных перевозок по регулируемым тарифам</w:t>
            </w:r>
            <w:r w:rsidRPr="003211B2">
              <w:rPr>
                <w:rFonts w:ascii="Times New Roman" w:eastAsia="Times New Roman" w:hAnsi="Times New Roman" w:cs="Times New Roman"/>
                <w:sz w:val="26"/>
                <w:szCs w:val="26"/>
                <w:lang w:eastAsia="ru-RU"/>
              </w:rPr>
              <w:t>,</w:t>
            </w:r>
            <w:r w:rsidRPr="003211B2">
              <w:rPr>
                <w:rFonts w:ascii="Times New Roman" w:eastAsia="Calibri" w:hAnsi="Times New Roman" w:cs="Times New Roman"/>
                <w:sz w:val="26"/>
                <w:szCs w:val="26"/>
              </w:rPr>
              <w:t xml:space="preserve"> возможность привлечения к исполнению контракта субподрядчиков, соисполнителей из числа субъектов малого 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Содействие развитию конкуренции, содействие развитию малого и среднего бизнеса на рынке услуг по перевозке пассажиров</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Calibri" w:hAnsi="Times New Roman" w:cs="Times New Roman"/>
                <w:sz w:val="26"/>
                <w:szCs w:val="26"/>
              </w:rPr>
              <w:t>Допуск перевозчиков на 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6</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Мониторинг пассажиропотока и потребностей муниципальных образований в корректировке существующей маршрутной сети и установления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Необходимость развития рынка услуг по перевозке пассажиров и багажа автомобильным транспортом и городским наземным электрическим транспортом по муниципальным маршрутам</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Создание новых маршрутов, удовлетворение в полном объеме потребностей населения в перевозках</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7</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Разработка документов планирования регулярных автоперевозок пассажиров по муниципальным маршрутам с учетом предложений перевозчиков негосударственной формы собственности по установлению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Взаимодействие городского округа Серебряные Пруды и перевозчиков негосударственных форм собственности в вопросах транспортного обслуживания населения</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Удовлетворение в полном объеме потребностей населения в перевозках, развитие сектора регулярных перевозок</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8</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Формирование сети маршрутов регулярных перевозок с учетом предложений, поступивших от перевозчиков негосударственных форм собственности</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Развитие рынка услуг по перевозке   пассажиров автотранспортом по маршрутам регулярных перевозок и создание благоприятных условий для функционирования субъектов малого и среднего предпринимательства на рынке пассажирских перевозок</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Увеличение количества перевозчиков негосударственных форм собственности, работающих на муниципальных маршрутах. Развитие сети маршрутов регулярных перевозок городского округа Серебряные Пруды Московской области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9</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исполнительных органов власти (например, Федеральной службой по надзору в сфере транспорта) с целью пресечения деятельности по перевозке пассажиров по муниципальным маршрутам без заключения договоров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Предупреждение организации перевозок нелегальными перевозчиками. Вынесение проблемных вопросов на заседания оперативного штаба по контролю за осуществлением регулярных перевозок пассажиров и багажа на территории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Исключение возможности появления на рынке пассажирских перевозок нелегальных перевозчиков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rsidR="007330B8" w:rsidRPr="003211B2" w:rsidRDefault="007330B8" w:rsidP="00085886">
      <w:pPr>
        <w:tabs>
          <w:tab w:val="left" w:pos="993"/>
        </w:tabs>
        <w:spacing w:after="0" w:line="276" w:lineRule="auto"/>
        <w:ind w:firstLine="709"/>
        <w:jc w:val="both"/>
        <w:rPr>
          <w:rFonts w:ascii="Times New Roman" w:hAnsi="Times New Roman" w:cs="Times New Roman"/>
          <w:b/>
          <w:sz w:val="28"/>
          <w:szCs w:val="28"/>
        </w:rPr>
      </w:pPr>
    </w:p>
    <w:p w:rsidR="007330B8" w:rsidRPr="003211B2" w:rsidRDefault="007330B8" w:rsidP="00781925">
      <w:pPr>
        <w:pStyle w:val="a5"/>
        <w:widowControl w:val="0"/>
        <w:numPr>
          <w:ilvl w:val="2"/>
          <w:numId w:val="34"/>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Ключевые показатели развития конкуренции на рынке</w:t>
      </w:r>
      <w:r w:rsidR="00781925" w:rsidRPr="003211B2">
        <w:rPr>
          <w:rFonts w:ascii="Times New Roman" w:eastAsia="Times New Roman" w:hAnsi="Times New Roman" w:cs="Times New Roman"/>
          <w:b/>
          <w:sz w:val="26"/>
          <w:szCs w:val="26"/>
          <w:lang w:eastAsia="ru-RU"/>
        </w:rPr>
        <w:t xml:space="preserve"> услуг связи, в том числе услуг по предоставлению широкополосного доступа к информационно-телекоммуникационной сети «Интернет»</w:t>
      </w:r>
    </w:p>
    <w:tbl>
      <w:tblPr>
        <w:tblpPr w:leftFromText="180" w:rightFromText="180" w:bottomFromText="160" w:vertAnchor="text" w:tblpXSpec="center" w:tblpY="1"/>
        <w:tblOverlap w:val="neve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696"/>
        <w:gridCol w:w="1380"/>
        <w:gridCol w:w="1171"/>
        <w:gridCol w:w="1134"/>
        <w:gridCol w:w="992"/>
        <w:gridCol w:w="1171"/>
        <w:gridCol w:w="2908"/>
      </w:tblGrid>
      <w:tr w:rsidR="003211B2" w:rsidRPr="003211B2" w:rsidTr="007330B8">
        <w:trPr>
          <w:trHeight w:val="26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6696"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4468" w:type="dxa"/>
            <w:gridSpan w:val="4"/>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2908"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7330B8">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c>
          <w:tcPr>
            <w:tcW w:w="6696"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1171" w:type="dxa"/>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7330B8" w:rsidRPr="003211B2" w:rsidRDefault="007330B8" w:rsidP="007330B8">
            <w:pPr>
              <w:spacing w:after="0" w:line="276" w:lineRule="auto"/>
              <w:rPr>
                <w:rFonts w:ascii="Times New Roman" w:hAnsi="Times New Roman" w:cs="Times New Roman"/>
                <w:sz w:val="26"/>
                <w:szCs w:val="26"/>
              </w:rPr>
            </w:pPr>
          </w:p>
        </w:tc>
      </w:tr>
      <w:tr w:rsidR="003211B2" w:rsidRPr="003211B2" w:rsidTr="007330B8">
        <w:trPr>
          <w:trHeight w:val="160"/>
        </w:trPr>
        <w:tc>
          <w:tcPr>
            <w:tcW w:w="56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669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380"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171"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1171"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2908"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r>
      <w:tr w:rsidR="003211B2" w:rsidRPr="003211B2" w:rsidTr="007330B8">
        <w:trPr>
          <w:trHeight w:val="69"/>
        </w:trPr>
        <w:tc>
          <w:tcPr>
            <w:tcW w:w="56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669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7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2908"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Служба информационно-коммуникационных технологий управления по общим вопросам</w:t>
            </w:r>
          </w:p>
        </w:tc>
      </w:tr>
      <w:tr w:rsidR="003211B2" w:rsidRPr="003211B2" w:rsidTr="007330B8">
        <w:trPr>
          <w:trHeight w:val="187"/>
        </w:trPr>
        <w:tc>
          <w:tcPr>
            <w:tcW w:w="562"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669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380"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7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ind w:hanging="28"/>
              <w:jc w:val="center"/>
              <w:rPr>
                <w:rFonts w:ascii="Times New Roman" w:hAnsi="Times New Roman" w:cs="Times New Roman"/>
                <w:sz w:val="26"/>
                <w:szCs w:val="26"/>
              </w:rPr>
            </w:pPr>
            <w:r w:rsidRPr="003211B2">
              <w:rPr>
                <w:rFonts w:ascii="Times New Roman" w:hAnsi="Times New Roman" w:cs="Times New Roman"/>
                <w:sz w:val="26"/>
                <w:szCs w:val="26"/>
              </w:rPr>
              <w:t>98</w:t>
            </w:r>
          </w:p>
        </w:tc>
        <w:tc>
          <w:tcPr>
            <w:tcW w:w="1134"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98</w:t>
            </w:r>
          </w:p>
        </w:tc>
        <w:tc>
          <w:tcPr>
            <w:tcW w:w="992"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98</w:t>
            </w:r>
          </w:p>
        </w:tc>
        <w:tc>
          <w:tcPr>
            <w:tcW w:w="117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98</w:t>
            </w:r>
          </w:p>
          <w:p w:rsidR="007330B8" w:rsidRPr="003211B2" w:rsidRDefault="007330B8" w:rsidP="007330B8">
            <w:pPr>
              <w:spacing w:after="0" w:line="276" w:lineRule="auto"/>
              <w:jc w:val="center"/>
              <w:rPr>
                <w:rFonts w:ascii="Times New Roman" w:hAnsi="Times New Roman" w:cs="Times New Roman"/>
                <w:sz w:val="26"/>
                <w:szCs w:val="26"/>
              </w:rPr>
            </w:pPr>
          </w:p>
        </w:tc>
        <w:tc>
          <w:tcPr>
            <w:tcW w:w="2908"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Служба информационно-коммуникационных технологий управления по общим вопросам</w:t>
            </w:r>
          </w:p>
        </w:tc>
      </w:tr>
    </w:tbl>
    <w:p w:rsidR="007330B8" w:rsidRPr="003211B2" w:rsidRDefault="007330B8" w:rsidP="007330B8">
      <w:pPr>
        <w:rPr>
          <w:rFonts w:ascii="Times New Roman" w:eastAsia="Times New Roman" w:hAnsi="Times New Roman" w:cs="Times New Roman"/>
          <w:sz w:val="26"/>
          <w:szCs w:val="26"/>
          <w:lang w:eastAsia="ru-RU"/>
        </w:rPr>
      </w:pPr>
    </w:p>
    <w:p w:rsidR="007330B8" w:rsidRPr="003211B2" w:rsidRDefault="007330B8" w:rsidP="00781925">
      <w:pPr>
        <w:pStyle w:val="a5"/>
        <w:numPr>
          <w:ilvl w:val="2"/>
          <w:numId w:val="34"/>
        </w:numPr>
        <w:tabs>
          <w:tab w:val="left" w:pos="3281"/>
        </w:tabs>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 xml:space="preserve"> Мероприятия по достижению ключевых показателей развития конкуренции на рынке</w:t>
      </w:r>
      <w:r w:rsidR="00781925" w:rsidRPr="003211B2">
        <w:t xml:space="preserve"> </w:t>
      </w:r>
      <w:r w:rsidR="00781925" w:rsidRPr="003211B2">
        <w:rPr>
          <w:rFonts w:ascii="Times New Roman" w:eastAsia="Times New Roman" w:hAnsi="Times New Roman" w:cs="Times New Roman"/>
          <w:b/>
          <w:sz w:val="26"/>
          <w:szCs w:val="26"/>
          <w:lang w:eastAsia="ru-RU"/>
        </w:rPr>
        <w:t>услуг связи, в том числе услуг по предоставлению широкополосного доступа к информационно-телекоммуникационной сети «Интернет»</w:t>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2976"/>
        <w:gridCol w:w="1668"/>
        <w:gridCol w:w="3686"/>
        <w:gridCol w:w="2726"/>
      </w:tblGrid>
      <w:tr w:rsidR="003211B2" w:rsidRPr="003211B2" w:rsidTr="007330B8">
        <w:tc>
          <w:tcPr>
            <w:tcW w:w="567"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4253"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1668"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68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272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7330B8">
        <w:trPr>
          <w:trHeight w:val="44"/>
        </w:trPr>
        <w:tc>
          <w:tcPr>
            <w:tcW w:w="567"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297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1668"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272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7330B8">
        <w:trPr>
          <w:trHeight w:val="245"/>
        </w:trPr>
        <w:tc>
          <w:tcPr>
            <w:tcW w:w="567"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rPr>
              <w:t>1</w:t>
            </w:r>
          </w:p>
        </w:tc>
        <w:tc>
          <w:tcPr>
            <w:tcW w:w="4253"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Запуск государственной услуги в электронном виде «Выдача обязательных требований к проектной документации на подключение к системе технологического обеспечения региональной общественной безопасности и оперативного управления «Безопасный регион»</w:t>
            </w:r>
          </w:p>
        </w:tc>
        <w:tc>
          <w:tcPr>
            <w:tcW w:w="2976" w:type="dxa"/>
            <w:tcBorders>
              <w:top w:val="single" w:sz="4" w:space="0" w:color="auto"/>
              <w:left w:val="single" w:sz="4" w:space="0" w:color="auto"/>
              <w:bottom w:val="single" w:sz="4" w:space="0" w:color="auto"/>
              <w:right w:val="single" w:sz="4" w:space="0" w:color="auto"/>
            </w:tcBorders>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Снижение административных барьеров, облегчение доступа к инженерной инфраструктуре</w:t>
            </w:r>
          </w:p>
        </w:tc>
        <w:tc>
          <w:tcPr>
            <w:tcW w:w="1668"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Проведение онлайн-тестирования сотрудников многофункциональных центров по оказанию услуги в электронном виде</w:t>
            </w:r>
          </w:p>
        </w:tc>
        <w:tc>
          <w:tcPr>
            <w:tcW w:w="2726"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r w:rsidR="003211B2" w:rsidRPr="003211B2"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Участие в разработке и согласовании с операторами связи «дорожной карты» по выявлению и вовлечению в гражданский оборот бесхозяйной инфраструктуры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Развитие инфраструктуры связи, устранение «серых схем» владения и использования инфраструктуры связи, снятие ограничений на доступ к инфраструктуре, увеличение налоговых поступлений в бюджет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 xml:space="preserve">Подписание соглашения с операторами связи </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adjustRightInd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r w:rsidR="003211B2" w:rsidRPr="003211B2"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heme="minorEastAsia" w:hAnsi="Times New Roman" w:cs="Times New Roman"/>
                <w:sz w:val="26"/>
                <w:szCs w:val="26"/>
                <w:lang w:eastAsia="ru-RU"/>
              </w:rPr>
              <w:t>Участие в разработке общих технических требований на создание внутридомовых распределительных 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heme="minorEastAsia" w:hAnsi="Times New Roman" w:cs="Times New Roman"/>
                <w:sz w:val="26"/>
                <w:szCs w:val="26"/>
                <w:lang w:eastAsia="ru-RU"/>
              </w:rPr>
              <w:t>Устранение монополии оператора связи, привлекаемого застройщиком для предоставления услуг доступа в Интернет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heme="minorEastAsia" w:hAnsi="Times New Roman" w:cs="Times New Roman"/>
                <w:sz w:val="26"/>
                <w:szCs w:val="26"/>
                <w:lang w:eastAsia="ru-RU"/>
              </w:rPr>
              <w:t>Осуществление взаимодействия с операторами связи, создающими внутридомовые распределительные сети для предоставления услуг связи потребителям</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adjustRightInd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r w:rsidR="003211B2" w:rsidRPr="003211B2"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xml:space="preserve">Поддержка частной инициативы на рынке услуг связи по предоставлению широкополосного доступа к сети Интернет. </w:t>
            </w:r>
            <w:r w:rsidRPr="003211B2">
              <w:rPr>
                <w:rFonts w:ascii="Times New Roman" w:hAnsi="Times New Roman" w:cs="Times New Roman"/>
                <w:sz w:val="26"/>
                <w:szCs w:val="26"/>
              </w:rPr>
              <w:t>П</w:t>
            </w:r>
            <w:r w:rsidRPr="003211B2">
              <w:rPr>
                <w:rFonts w:ascii="Times New Roman" w:eastAsia="Times New Roman" w:hAnsi="Times New Roman" w:cs="Times New Roman"/>
                <w:sz w:val="26"/>
                <w:szCs w:val="26"/>
                <w:lang w:eastAsia="ru-RU"/>
              </w:rPr>
              <w:t>ривлечение волонтеров к работе по переходу на цифровое телевидение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Развитие волонтерства на рынке услуг связи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Отработка заявок по настройке цифровых приставок жителям городского округа Серебряные Пруды  Московской области</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adjustRightInd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r w:rsidR="003211B2" w:rsidRPr="003211B2" w:rsidTr="007330B8">
        <w:tc>
          <w:tcPr>
            <w:tcW w:w="567"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Участие в проведении эксперимента по организации открытых торгов правами на размещение антенно-мачтовых сооружений связи для инфраструктурных операторов связи</w:t>
            </w:r>
          </w:p>
        </w:tc>
        <w:tc>
          <w:tcPr>
            <w:tcW w:w="2976" w:type="dxa"/>
            <w:shd w:val="clear" w:color="auto" w:fill="FFFFFF"/>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Увеличение прозрачности механизма распределения мест для размещения антенно-мачтовых сооружений связи, недопущение коррупции и демпинга</w:t>
            </w:r>
          </w:p>
        </w:tc>
        <w:tc>
          <w:tcPr>
            <w:tcW w:w="1668"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6" w:type="dxa"/>
            <w:shd w:val="clear" w:color="auto" w:fill="FFFFFF"/>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Содействие в формировании конкурсной документации и проведение торгов в установленном законом порядке</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3211B2" w:rsidRDefault="007330B8" w:rsidP="007330B8">
            <w:pPr>
              <w:widowControl w:val="0"/>
              <w:autoSpaceDE w:val="0"/>
              <w:autoSpaceDN w:val="0"/>
              <w:adjustRightInd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bl>
    <w:p w:rsidR="007330B8" w:rsidRPr="003211B2" w:rsidRDefault="007330B8" w:rsidP="00085886">
      <w:pPr>
        <w:tabs>
          <w:tab w:val="left" w:pos="993"/>
        </w:tabs>
        <w:spacing w:after="0" w:line="276" w:lineRule="auto"/>
        <w:ind w:firstLine="709"/>
        <w:jc w:val="both"/>
        <w:rPr>
          <w:rFonts w:ascii="Times New Roman" w:hAnsi="Times New Roman" w:cs="Times New Roman"/>
          <w:b/>
          <w:sz w:val="28"/>
          <w:szCs w:val="28"/>
        </w:rPr>
      </w:pPr>
    </w:p>
    <w:p w:rsidR="007330B8" w:rsidRPr="003211B2" w:rsidRDefault="007330B8" w:rsidP="00781925">
      <w:pPr>
        <w:pStyle w:val="a5"/>
        <w:widowControl w:val="0"/>
        <w:numPr>
          <w:ilvl w:val="2"/>
          <w:numId w:val="35"/>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Ключевые показатели развития конкуренции на рынке</w:t>
      </w:r>
      <w:r w:rsidR="00781925" w:rsidRPr="003211B2">
        <w:rPr>
          <w:rFonts w:ascii="Times New Roman" w:eastAsia="Times New Roman" w:hAnsi="Times New Roman" w:cs="Times New Roman"/>
          <w:b/>
          <w:sz w:val="26"/>
          <w:szCs w:val="26"/>
          <w:lang w:eastAsia="ru-RU"/>
        </w:rPr>
        <w:t xml:space="preserve"> жилищного строительства (за исключением сковского фонда реновации, жилой застройки и индивидуального строительства)</w:t>
      </w:r>
    </w:p>
    <w:tbl>
      <w:tblPr>
        <w:tblW w:w="16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5099"/>
        <w:gridCol w:w="1287"/>
        <w:gridCol w:w="1179"/>
        <w:gridCol w:w="1179"/>
        <w:gridCol w:w="1179"/>
        <w:gridCol w:w="1179"/>
        <w:gridCol w:w="1180"/>
        <w:gridCol w:w="3054"/>
      </w:tblGrid>
      <w:tr w:rsidR="003211B2" w:rsidRPr="003211B2" w:rsidTr="007330B8">
        <w:trPr>
          <w:trHeight w:val="265"/>
          <w:jc w:val="center"/>
        </w:trPr>
        <w:tc>
          <w:tcPr>
            <w:tcW w:w="850"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5099"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287"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5896" w:type="dxa"/>
            <w:gridSpan w:val="5"/>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3054"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7330B8">
        <w:trPr>
          <w:trHeight w:val="458"/>
          <w:jc w:val="center"/>
        </w:trPr>
        <w:tc>
          <w:tcPr>
            <w:tcW w:w="850"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5099"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287"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17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117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117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1179"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tc>
        <w:tc>
          <w:tcPr>
            <w:tcW w:w="1180"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2026</w:t>
            </w:r>
          </w:p>
        </w:tc>
        <w:tc>
          <w:tcPr>
            <w:tcW w:w="3054"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r>
      <w:tr w:rsidR="003211B2" w:rsidRPr="003211B2" w:rsidTr="007330B8">
        <w:trPr>
          <w:trHeight w:val="160"/>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509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28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tc>
        <w:tc>
          <w:tcPr>
            <w:tcW w:w="118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c>
          <w:tcPr>
            <w:tcW w:w="305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9</w:t>
            </w:r>
          </w:p>
        </w:tc>
      </w:tr>
      <w:tr w:rsidR="003211B2" w:rsidRPr="003211B2" w:rsidTr="007330B8">
        <w:trPr>
          <w:trHeight w:val="69"/>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5099"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128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8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3054"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7330B8" w:rsidRPr="003211B2" w:rsidTr="007330B8">
        <w:trPr>
          <w:trHeight w:val="187"/>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lang w:eastAsia="ru-RU"/>
              </w:rPr>
              <w:t>2</w:t>
            </w:r>
          </w:p>
        </w:tc>
        <w:tc>
          <w:tcPr>
            <w:tcW w:w="5099"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lang w:eastAsia="ru-RU"/>
              </w:rPr>
              <w:t xml:space="preserve">Увеличение количества организаций частной формы собственности в сфере </w:t>
            </w:r>
            <w:r w:rsidRPr="003211B2">
              <w:rPr>
                <w:rFonts w:ascii="Times New Roman" w:hAnsi="Times New Roman" w:cs="Times New Roman"/>
                <w:sz w:val="26"/>
                <w:szCs w:val="26"/>
              </w:rPr>
              <w:t>жилищного строительства (за исключением Московского фонда реновации жилой застройки и индивидуального жилищного строительства)</w:t>
            </w:r>
          </w:p>
        </w:tc>
        <w:tc>
          <w:tcPr>
            <w:tcW w:w="128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79" w:type="dxa"/>
          </w:tcPr>
          <w:p w:rsidR="007330B8" w:rsidRPr="003211B2" w:rsidRDefault="007330B8" w:rsidP="007330B8">
            <w:pPr>
              <w:widowControl w:val="0"/>
              <w:spacing w:after="0" w:line="276" w:lineRule="auto"/>
              <w:ind w:hanging="28"/>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79"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1180"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100</w:t>
            </w:r>
          </w:p>
        </w:tc>
        <w:tc>
          <w:tcPr>
            <w:tcW w:w="3054"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rsidR="00E07A8D" w:rsidRPr="003211B2" w:rsidRDefault="00E07A8D" w:rsidP="00E07A8D">
      <w:pPr>
        <w:pStyle w:val="a5"/>
        <w:rPr>
          <w:rFonts w:ascii="Times New Roman" w:eastAsia="Times New Roman" w:hAnsi="Times New Roman" w:cs="Times New Roman"/>
          <w:b/>
          <w:sz w:val="26"/>
          <w:szCs w:val="26"/>
          <w:lang w:eastAsia="ru-RU"/>
        </w:rPr>
      </w:pPr>
    </w:p>
    <w:p w:rsidR="00E07A8D" w:rsidRPr="003211B2" w:rsidRDefault="007330B8" w:rsidP="00E07A8D">
      <w:pPr>
        <w:pStyle w:val="a5"/>
        <w:numPr>
          <w:ilvl w:val="2"/>
          <w:numId w:val="35"/>
        </w:numPr>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bCs/>
          <w:sz w:val="26"/>
          <w:szCs w:val="26"/>
          <w:lang w:eastAsia="ru-RU"/>
        </w:rPr>
        <w:t xml:space="preserve">Мероприятия </w:t>
      </w:r>
      <w:r w:rsidRPr="003211B2">
        <w:rPr>
          <w:rFonts w:ascii="Times New Roman" w:eastAsia="Times New Roman" w:hAnsi="Times New Roman" w:cs="Times New Roman"/>
          <w:b/>
          <w:sz w:val="26"/>
          <w:szCs w:val="26"/>
          <w:lang w:eastAsia="ru-RU"/>
        </w:rPr>
        <w:t>по достижению ключевых показателей развития конкуренции на рынке</w:t>
      </w:r>
      <w:r w:rsidR="00E07A8D" w:rsidRPr="003211B2">
        <w:rPr>
          <w:rFonts w:ascii="Times New Roman" w:eastAsia="Times New Roman" w:hAnsi="Times New Roman" w:cs="Times New Roman"/>
          <w:b/>
          <w:sz w:val="26"/>
          <w:szCs w:val="26"/>
          <w:lang w:eastAsia="ru-RU"/>
        </w:rPr>
        <w:t xml:space="preserve"> жилищного строительства (за исключением сковского фонда реновации, жилой застройки и индивидуального строительства)</w:t>
      </w:r>
    </w:p>
    <w:p w:rsidR="007330B8" w:rsidRPr="003211B2" w:rsidRDefault="007330B8" w:rsidP="00E07A8D">
      <w:pPr>
        <w:pStyle w:val="a5"/>
        <w:widowControl w:val="0"/>
        <w:tabs>
          <w:tab w:val="left" w:pos="709"/>
        </w:tabs>
        <w:spacing w:after="0" w:line="276" w:lineRule="auto"/>
        <w:outlineLvl w:val="1"/>
        <w:rPr>
          <w:rFonts w:ascii="Times New Roman" w:eastAsia="Times New Roman" w:hAnsi="Times New Roman" w:cs="Times New Roman"/>
          <w:b/>
          <w:sz w:val="26"/>
          <w:szCs w:val="26"/>
          <w:lang w:eastAsia="ru-RU"/>
        </w:rPr>
      </w:pP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17"/>
        <w:gridCol w:w="3722"/>
        <w:gridCol w:w="1952"/>
        <w:gridCol w:w="3119"/>
        <w:gridCol w:w="2583"/>
      </w:tblGrid>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421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372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195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119"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2583"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7330B8">
        <w:trPr>
          <w:trHeight w:val="44"/>
        </w:trPr>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21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372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195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119"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2583"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4217"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Создание условий для развития рынка доступного жилья, развития жилищного строительства</w:t>
            </w:r>
          </w:p>
        </w:tc>
        <w:tc>
          <w:tcPr>
            <w:tcW w:w="3722"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Комплексное развитие территории по инициативе правообладателей земельных участков и (или) расположенных на них объектов недвижимого имущества, а также по инициативе городского округа Серебряные Пруды Московской области</w:t>
            </w:r>
          </w:p>
        </w:tc>
        <w:tc>
          <w:tcPr>
            <w:tcW w:w="1952"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2022-2026</w:t>
            </w:r>
          </w:p>
        </w:tc>
        <w:tc>
          <w:tcPr>
            <w:tcW w:w="3119"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Заключение посредством проведения аукциона договоров о комплексном развитии территории, заключенных в зонах комплексного устойчивого развития территорий</w:t>
            </w:r>
          </w:p>
        </w:tc>
        <w:tc>
          <w:tcPr>
            <w:tcW w:w="2583"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rsidR="007330B8" w:rsidRPr="003211B2" w:rsidRDefault="007330B8" w:rsidP="00085886">
      <w:pPr>
        <w:tabs>
          <w:tab w:val="left" w:pos="993"/>
        </w:tabs>
        <w:spacing w:after="0" w:line="276" w:lineRule="auto"/>
        <w:ind w:firstLine="709"/>
        <w:jc w:val="both"/>
        <w:rPr>
          <w:rFonts w:ascii="Times New Roman" w:hAnsi="Times New Roman" w:cs="Times New Roman"/>
          <w:b/>
          <w:sz w:val="28"/>
          <w:szCs w:val="28"/>
        </w:rPr>
      </w:pPr>
    </w:p>
    <w:p w:rsidR="007330B8" w:rsidRPr="003211B2" w:rsidRDefault="007330B8" w:rsidP="00E07A8D">
      <w:pPr>
        <w:pStyle w:val="a5"/>
        <w:widowControl w:val="0"/>
        <w:numPr>
          <w:ilvl w:val="2"/>
          <w:numId w:val="36"/>
        </w:numPr>
        <w:spacing w:after="0" w:line="276" w:lineRule="auto"/>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Перечень ключевых показателей развития конкуренции на рынке наружной рекламы</w:t>
      </w:r>
    </w:p>
    <w:tbl>
      <w:tblPr>
        <w:tblStyle w:val="91"/>
        <w:tblpPr w:leftFromText="180" w:rightFromText="180" w:vertAnchor="text" w:tblpX="-5" w:tblpY="1"/>
        <w:tblOverlap w:val="never"/>
        <w:tblW w:w="14880" w:type="dxa"/>
        <w:tblLayout w:type="fixed"/>
        <w:tblCellMar>
          <w:top w:w="28" w:type="dxa"/>
          <w:left w:w="28" w:type="dxa"/>
          <w:bottom w:w="28" w:type="dxa"/>
          <w:right w:w="28" w:type="dxa"/>
        </w:tblCellMar>
        <w:tblLook w:val="04A0" w:firstRow="1" w:lastRow="0" w:firstColumn="1" w:lastColumn="0" w:noHBand="0" w:noVBand="1"/>
      </w:tblPr>
      <w:tblGrid>
        <w:gridCol w:w="454"/>
        <w:gridCol w:w="6945"/>
        <w:gridCol w:w="993"/>
        <w:gridCol w:w="850"/>
        <w:gridCol w:w="851"/>
        <w:gridCol w:w="992"/>
        <w:gridCol w:w="992"/>
        <w:gridCol w:w="2803"/>
      </w:tblGrid>
      <w:tr w:rsidR="003211B2" w:rsidRPr="003211B2" w:rsidTr="007330B8">
        <w:trPr>
          <w:trHeight w:val="265"/>
        </w:trPr>
        <w:tc>
          <w:tcPr>
            <w:tcW w:w="454" w:type="dxa"/>
            <w:vMerge w:val="restart"/>
            <w:vAlign w:val="center"/>
          </w:tcPr>
          <w:p w:rsidR="007330B8" w:rsidRPr="003211B2" w:rsidRDefault="007330B8" w:rsidP="007330B8">
            <w:pPr>
              <w:widowControl w:val="0"/>
              <w:spacing w:line="276" w:lineRule="auto"/>
              <w:rPr>
                <w:sz w:val="26"/>
                <w:szCs w:val="26"/>
              </w:rPr>
            </w:pPr>
            <w:r w:rsidRPr="003211B2">
              <w:rPr>
                <w:sz w:val="26"/>
                <w:szCs w:val="26"/>
              </w:rPr>
              <w:t>№ п/п</w:t>
            </w:r>
          </w:p>
        </w:tc>
        <w:tc>
          <w:tcPr>
            <w:tcW w:w="6945"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Ключевые показатели</w:t>
            </w:r>
          </w:p>
        </w:tc>
        <w:tc>
          <w:tcPr>
            <w:tcW w:w="993"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Единица</w:t>
            </w:r>
          </w:p>
          <w:p w:rsidR="007330B8" w:rsidRPr="003211B2" w:rsidRDefault="007330B8" w:rsidP="007330B8">
            <w:pPr>
              <w:widowControl w:val="0"/>
              <w:spacing w:line="276" w:lineRule="auto"/>
              <w:rPr>
                <w:sz w:val="26"/>
                <w:szCs w:val="26"/>
              </w:rPr>
            </w:pPr>
            <w:r w:rsidRPr="003211B2">
              <w:rPr>
                <w:sz w:val="26"/>
                <w:szCs w:val="26"/>
              </w:rPr>
              <w:t>измерения</w:t>
            </w:r>
          </w:p>
        </w:tc>
        <w:tc>
          <w:tcPr>
            <w:tcW w:w="3685" w:type="dxa"/>
            <w:gridSpan w:val="4"/>
            <w:vAlign w:val="center"/>
          </w:tcPr>
          <w:p w:rsidR="007330B8" w:rsidRPr="003211B2" w:rsidRDefault="007330B8" w:rsidP="007330B8">
            <w:pPr>
              <w:widowControl w:val="0"/>
              <w:spacing w:line="276" w:lineRule="auto"/>
              <w:rPr>
                <w:sz w:val="26"/>
                <w:szCs w:val="26"/>
              </w:rPr>
            </w:pPr>
            <w:r w:rsidRPr="003211B2">
              <w:rPr>
                <w:sz w:val="26"/>
                <w:szCs w:val="26"/>
              </w:rPr>
              <w:t>Числовое значение показателя</w:t>
            </w:r>
          </w:p>
        </w:tc>
        <w:tc>
          <w:tcPr>
            <w:tcW w:w="2803"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Ответственные исполнители</w:t>
            </w:r>
          </w:p>
        </w:tc>
      </w:tr>
      <w:tr w:rsidR="003211B2" w:rsidRPr="003211B2" w:rsidTr="007330B8">
        <w:trPr>
          <w:trHeight w:val="502"/>
        </w:trPr>
        <w:tc>
          <w:tcPr>
            <w:tcW w:w="454" w:type="dxa"/>
            <w:vMerge/>
            <w:vAlign w:val="center"/>
          </w:tcPr>
          <w:p w:rsidR="007330B8" w:rsidRPr="003211B2" w:rsidRDefault="007330B8" w:rsidP="007330B8">
            <w:pPr>
              <w:widowControl w:val="0"/>
              <w:spacing w:line="276" w:lineRule="auto"/>
              <w:rPr>
                <w:sz w:val="26"/>
                <w:szCs w:val="26"/>
              </w:rPr>
            </w:pPr>
          </w:p>
        </w:tc>
        <w:tc>
          <w:tcPr>
            <w:tcW w:w="6945" w:type="dxa"/>
            <w:vMerge/>
            <w:vAlign w:val="center"/>
          </w:tcPr>
          <w:p w:rsidR="007330B8" w:rsidRPr="003211B2" w:rsidRDefault="007330B8" w:rsidP="007330B8">
            <w:pPr>
              <w:widowControl w:val="0"/>
              <w:spacing w:line="276" w:lineRule="auto"/>
              <w:rPr>
                <w:sz w:val="26"/>
                <w:szCs w:val="26"/>
              </w:rPr>
            </w:pPr>
          </w:p>
        </w:tc>
        <w:tc>
          <w:tcPr>
            <w:tcW w:w="993" w:type="dxa"/>
            <w:vMerge/>
            <w:vAlign w:val="center"/>
          </w:tcPr>
          <w:p w:rsidR="007330B8" w:rsidRPr="003211B2" w:rsidRDefault="007330B8" w:rsidP="007330B8">
            <w:pPr>
              <w:widowControl w:val="0"/>
              <w:spacing w:line="276" w:lineRule="auto"/>
              <w:rPr>
                <w:sz w:val="26"/>
                <w:szCs w:val="26"/>
              </w:rPr>
            </w:pPr>
          </w:p>
        </w:tc>
        <w:tc>
          <w:tcPr>
            <w:tcW w:w="850"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2022</w:t>
            </w:r>
          </w:p>
        </w:tc>
        <w:tc>
          <w:tcPr>
            <w:tcW w:w="851"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2023</w:t>
            </w:r>
          </w:p>
        </w:tc>
        <w:tc>
          <w:tcPr>
            <w:tcW w:w="992"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2024</w:t>
            </w:r>
          </w:p>
        </w:tc>
        <w:tc>
          <w:tcPr>
            <w:tcW w:w="992"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2025</w:t>
            </w:r>
          </w:p>
          <w:p w:rsidR="007330B8" w:rsidRPr="003211B2" w:rsidRDefault="007330B8" w:rsidP="007330B8">
            <w:pPr>
              <w:widowControl w:val="0"/>
              <w:spacing w:line="276" w:lineRule="auto"/>
              <w:rPr>
                <w:sz w:val="26"/>
                <w:szCs w:val="26"/>
              </w:rPr>
            </w:pPr>
          </w:p>
        </w:tc>
        <w:tc>
          <w:tcPr>
            <w:tcW w:w="2803" w:type="dxa"/>
            <w:vMerge/>
            <w:shd w:val="clear" w:color="auto" w:fill="auto"/>
            <w:vAlign w:val="center"/>
          </w:tcPr>
          <w:p w:rsidR="007330B8" w:rsidRPr="003211B2" w:rsidRDefault="007330B8" w:rsidP="007330B8">
            <w:pPr>
              <w:widowControl w:val="0"/>
              <w:spacing w:line="276" w:lineRule="auto"/>
              <w:rPr>
                <w:sz w:val="26"/>
                <w:szCs w:val="26"/>
              </w:rPr>
            </w:pPr>
          </w:p>
        </w:tc>
      </w:tr>
      <w:tr w:rsidR="003211B2" w:rsidRPr="003211B2" w:rsidTr="007330B8">
        <w:trPr>
          <w:trHeight w:val="209"/>
        </w:trPr>
        <w:tc>
          <w:tcPr>
            <w:tcW w:w="454" w:type="dxa"/>
            <w:vAlign w:val="center"/>
          </w:tcPr>
          <w:p w:rsidR="007330B8" w:rsidRPr="003211B2" w:rsidRDefault="007330B8" w:rsidP="007330B8">
            <w:pPr>
              <w:widowControl w:val="0"/>
              <w:spacing w:line="276" w:lineRule="auto"/>
              <w:rPr>
                <w:sz w:val="26"/>
                <w:szCs w:val="26"/>
              </w:rPr>
            </w:pPr>
            <w:r w:rsidRPr="003211B2">
              <w:rPr>
                <w:sz w:val="26"/>
                <w:szCs w:val="26"/>
              </w:rPr>
              <w:t>1</w:t>
            </w:r>
          </w:p>
        </w:tc>
        <w:tc>
          <w:tcPr>
            <w:tcW w:w="6945" w:type="dxa"/>
            <w:vAlign w:val="center"/>
          </w:tcPr>
          <w:p w:rsidR="007330B8" w:rsidRPr="003211B2" w:rsidRDefault="007330B8" w:rsidP="007330B8">
            <w:pPr>
              <w:widowControl w:val="0"/>
              <w:spacing w:line="276" w:lineRule="auto"/>
              <w:rPr>
                <w:sz w:val="26"/>
                <w:szCs w:val="26"/>
              </w:rPr>
            </w:pPr>
            <w:r w:rsidRPr="003211B2">
              <w:rPr>
                <w:sz w:val="26"/>
                <w:szCs w:val="26"/>
              </w:rPr>
              <w:t>2</w:t>
            </w:r>
          </w:p>
        </w:tc>
        <w:tc>
          <w:tcPr>
            <w:tcW w:w="993" w:type="dxa"/>
            <w:vAlign w:val="center"/>
          </w:tcPr>
          <w:p w:rsidR="007330B8" w:rsidRPr="003211B2" w:rsidRDefault="007330B8" w:rsidP="007330B8">
            <w:pPr>
              <w:widowControl w:val="0"/>
              <w:spacing w:line="276" w:lineRule="auto"/>
              <w:rPr>
                <w:sz w:val="26"/>
                <w:szCs w:val="26"/>
              </w:rPr>
            </w:pPr>
            <w:r w:rsidRPr="003211B2">
              <w:rPr>
                <w:sz w:val="26"/>
                <w:szCs w:val="26"/>
              </w:rPr>
              <w:t>3</w:t>
            </w:r>
          </w:p>
        </w:tc>
        <w:tc>
          <w:tcPr>
            <w:tcW w:w="850"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4</w:t>
            </w:r>
          </w:p>
        </w:tc>
        <w:tc>
          <w:tcPr>
            <w:tcW w:w="851"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5</w:t>
            </w:r>
          </w:p>
        </w:tc>
        <w:tc>
          <w:tcPr>
            <w:tcW w:w="992"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6</w:t>
            </w:r>
          </w:p>
        </w:tc>
        <w:tc>
          <w:tcPr>
            <w:tcW w:w="992"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7</w:t>
            </w:r>
          </w:p>
          <w:p w:rsidR="007330B8" w:rsidRPr="003211B2" w:rsidRDefault="007330B8" w:rsidP="007330B8">
            <w:pPr>
              <w:widowControl w:val="0"/>
              <w:spacing w:line="276" w:lineRule="auto"/>
              <w:rPr>
                <w:sz w:val="26"/>
                <w:szCs w:val="26"/>
              </w:rPr>
            </w:pPr>
          </w:p>
        </w:tc>
        <w:tc>
          <w:tcPr>
            <w:tcW w:w="2803"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8</w:t>
            </w:r>
          </w:p>
        </w:tc>
      </w:tr>
      <w:tr w:rsidR="003211B2" w:rsidRPr="003211B2" w:rsidTr="007330B8">
        <w:trPr>
          <w:trHeight w:val="183"/>
        </w:trPr>
        <w:tc>
          <w:tcPr>
            <w:tcW w:w="454" w:type="dxa"/>
          </w:tcPr>
          <w:p w:rsidR="007330B8" w:rsidRPr="003211B2" w:rsidRDefault="007330B8" w:rsidP="007330B8">
            <w:pPr>
              <w:widowControl w:val="0"/>
              <w:spacing w:line="276" w:lineRule="auto"/>
              <w:rPr>
                <w:sz w:val="26"/>
                <w:szCs w:val="26"/>
              </w:rPr>
            </w:pPr>
            <w:r w:rsidRPr="003211B2">
              <w:rPr>
                <w:sz w:val="26"/>
                <w:szCs w:val="26"/>
              </w:rPr>
              <w:t>1</w:t>
            </w:r>
          </w:p>
        </w:tc>
        <w:tc>
          <w:tcPr>
            <w:tcW w:w="6945" w:type="dxa"/>
          </w:tcPr>
          <w:p w:rsidR="007330B8" w:rsidRPr="003211B2" w:rsidRDefault="007330B8" w:rsidP="007330B8">
            <w:pPr>
              <w:widowControl w:val="0"/>
              <w:spacing w:line="276" w:lineRule="auto"/>
              <w:jc w:val="left"/>
              <w:rPr>
                <w:sz w:val="26"/>
                <w:szCs w:val="26"/>
              </w:rPr>
            </w:pPr>
            <w:r w:rsidRPr="003211B2">
              <w:rPr>
                <w:sz w:val="26"/>
                <w:szCs w:val="26"/>
              </w:rPr>
              <w:t xml:space="preserve">Доля организаций частной формы собственности в сфере наружной рекламы </w:t>
            </w:r>
          </w:p>
        </w:tc>
        <w:tc>
          <w:tcPr>
            <w:tcW w:w="993" w:type="dxa"/>
          </w:tcPr>
          <w:p w:rsidR="007330B8" w:rsidRPr="003211B2" w:rsidRDefault="007330B8" w:rsidP="007330B8">
            <w:pPr>
              <w:widowControl w:val="0"/>
              <w:spacing w:line="276" w:lineRule="auto"/>
              <w:rPr>
                <w:sz w:val="26"/>
                <w:szCs w:val="26"/>
              </w:rPr>
            </w:pPr>
            <w:r w:rsidRPr="003211B2">
              <w:rPr>
                <w:sz w:val="26"/>
                <w:szCs w:val="26"/>
              </w:rPr>
              <w:t>процентов</w:t>
            </w:r>
          </w:p>
        </w:tc>
        <w:tc>
          <w:tcPr>
            <w:tcW w:w="850" w:type="dxa"/>
            <w:shd w:val="clear" w:color="auto" w:fill="auto"/>
          </w:tcPr>
          <w:p w:rsidR="007330B8" w:rsidRPr="003211B2" w:rsidRDefault="007330B8" w:rsidP="007330B8">
            <w:pPr>
              <w:widowControl w:val="0"/>
              <w:spacing w:line="276" w:lineRule="auto"/>
              <w:rPr>
                <w:sz w:val="26"/>
                <w:szCs w:val="26"/>
              </w:rPr>
            </w:pPr>
            <w:r w:rsidRPr="003211B2">
              <w:rPr>
                <w:sz w:val="26"/>
                <w:szCs w:val="26"/>
              </w:rPr>
              <w:t>100</w:t>
            </w:r>
          </w:p>
        </w:tc>
        <w:tc>
          <w:tcPr>
            <w:tcW w:w="851" w:type="dxa"/>
            <w:shd w:val="clear" w:color="auto" w:fill="auto"/>
          </w:tcPr>
          <w:p w:rsidR="007330B8" w:rsidRPr="003211B2" w:rsidRDefault="007330B8" w:rsidP="007330B8">
            <w:pPr>
              <w:widowControl w:val="0"/>
              <w:spacing w:line="276" w:lineRule="auto"/>
              <w:rPr>
                <w:sz w:val="26"/>
                <w:szCs w:val="26"/>
              </w:rPr>
            </w:pPr>
            <w:r w:rsidRPr="003211B2">
              <w:rPr>
                <w:sz w:val="26"/>
                <w:szCs w:val="26"/>
              </w:rPr>
              <w:t>100</w:t>
            </w:r>
          </w:p>
        </w:tc>
        <w:tc>
          <w:tcPr>
            <w:tcW w:w="992" w:type="dxa"/>
            <w:shd w:val="clear" w:color="auto" w:fill="auto"/>
          </w:tcPr>
          <w:p w:rsidR="007330B8" w:rsidRPr="003211B2" w:rsidRDefault="007330B8" w:rsidP="007330B8">
            <w:pPr>
              <w:widowControl w:val="0"/>
              <w:spacing w:line="276" w:lineRule="auto"/>
              <w:rPr>
                <w:sz w:val="26"/>
                <w:szCs w:val="26"/>
              </w:rPr>
            </w:pPr>
            <w:r w:rsidRPr="003211B2">
              <w:rPr>
                <w:sz w:val="26"/>
                <w:szCs w:val="26"/>
              </w:rPr>
              <w:t>100</w:t>
            </w:r>
          </w:p>
        </w:tc>
        <w:tc>
          <w:tcPr>
            <w:tcW w:w="992" w:type="dxa"/>
            <w:shd w:val="clear" w:color="auto" w:fill="auto"/>
          </w:tcPr>
          <w:p w:rsidR="007330B8" w:rsidRPr="003211B2" w:rsidRDefault="007330B8" w:rsidP="007330B8">
            <w:pPr>
              <w:widowControl w:val="0"/>
              <w:spacing w:line="276" w:lineRule="auto"/>
              <w:rPr>
                <w:sz w:val="26"/>
                <w:szCs w:val="26"/>
              </w:rPr>
            </w:pPr>
            <w:r w:rsidRPr="003211B2">
              <w:rPr>
                <w:sz w:val="26"/>
                <w:szCs w:val="26"/>
              </w:rPr>
              <w:t>100</w:t>
            </w:r>
          </w:p>
          <w:p w:rsidR="007330B8" w:rsidRPr="003211B2" w:rsidRDefault="007330B8" w:rsidP="007330B8">
            <w:pPr>
              <w:widowControl w:val="0"/>
              <w:spacing w:line="276" w:lineRule="auto"/>
              <w:rPr>
                <w:sz w:val="26"/>
                <w:szCs w:val="26"/>
              </w:rPr>
            </w:pPr>
          </w:p>
        </w:tc>
        <w:tc>
          <w:tcPr>
            <w:tcW w:w="2803" w:type="dxa"/>
            <w:shd w:val="clear" w:color="auto" w:fill="auto"/>
          </w:tcPr>
          <w:p w:rsidR="007330B8" w:rsidRPr="003211B2" w:rsidRDefault="007330B8" w:rsidP="007330B8">
            <w:pPr>
              <w:widowControl w:val="0"/>
              <w:spacing w:line="276" w:lineRule="auto"/>
              <w:rPr>
                <w:sz w:val="26"/>
                <w:szCs w:val="26"/>
              </w:rPr>
            </w:pPr>
            <w:r w:rsidRPr="003211B2">
              <w:rPr>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183"/>
        </w:trPr>
        <w:tc>
          <w:tcPr>
            <w:tcW w:w="454" w:type="dxa"/>
          </w:tcPr>
          <w:p w:rsidR="007330B8" w:rsidRPr="003211B2" w:rsidRDefault="007330B8" w:rsidP="007330B8">
            <w:pPr>
              <w:widowControl w:val="0"/>
              <w:spacing w:line="276" w:lineRule="auto"/>
              <w:rPr>
                <w:sz w:val="26"/>
                <w:szCs w:val="26"/>
              </w:rPr>
            </w:pPr>
            <w:r w:rsidRPr="003211B2">
              <w:rPr>
                <w:sz w:val="26"/>
                <w:szCs w:val="26"/>
              </w:rPr>
              <w:t>2</w:t>
            </w:r>
          </w:p>
        </w:tc>
        <w:tc>
          <w:tcPr>
            <w:tcW w:w="6945" w:type="dxa"/>
          </w:tcPr>
          <w:p w:rsidR="007330B8" w:rsidRPr="003211B2" w:rsidRDefault="007330B8" w:rsidP="007330B8">
            <w:pPr>
              <w:widowControl w:val="0"/>
              <w:spacing w:line="276" w:lineRule="auto"/>
              <w:jc w:val="both"/>
              <w:rPr>
                <w:sz w:val="26"/>
                <w:szCs w:val="26"/>
              </w:rPr>
            </w:pPr>
            <w:r w:rsidRPr="003211B2">
              <w:rPr>
                <w:sz w:val="26"/>
                <w:szCs w:val="26"/>
              </w:rPr>
              <w:t>Доля государственных унитарных предприятий, муниципальных унитарных предприятий, муниципальных казенных учреждений, муниципальных бюджетных учреждений, государственных казенных учреждений, государственных бюджетных учреждений и других предприятий с государственным участием, прекративших свою деятельность в сфере наружной рекламы на территории городского округа Серебряные Пруды Московской области</w:t>
            </w:r>
          </w:p>
        </w:tc>
        <w:tc>
          <w:tcPr>
            <w:tcW w:w="993" w:type="dxa"/>
          </w:tcPr>
          <w:p w:rsidR="007330B8" w:rsidRPr="003211B2" w:rsidRDefault="007330B8" w:rsidP="007330B8">
            <w:pPr>
              <w:widowControl w:val="0"/>
              <w:spacing w:line="276" w:lineRule="auto"/>
              <w:rPr>
                <w:sz w:val="26"/>
                <w:szCs w:val="26"/>
              </w:rPr>
            </w:pPr>
            <w:r w:rsidRPr="003211B2">
              <w:rPr>
                <w:sz w:val="26"/>
                <w:szCs w:val="26"/>
              </w:rPr>
              <w:t>процентов</w:t>
            </w:r>
          </w:p>
        </w:tc>
        <w:tc>
          <w:tcPr>
            <w:tcW w:w="850" w:type="dxa"/>
            <w:shd w:val="clear" w:color="auto" w:fill="auto"/>
          </w:tcPr>
          <w:p w:rsidR="007330B8" w:rsidRPr="003211B2" w:rsidRDefault="007330B8" w:rsidP="007330B8">
            <w:pPr>
              <w:widowControl w:val="0"/>
              <w:spacing w:line="276" w:lineRule="auto"/>
              <w:rPr>
                <w:sz w:val="26"/>
                <w:szCs w:val="26"/>
              </w:rPr>
            </w:pPr>
            <w:r w:rsidRPr="003211B2">
              <w:rPr>
                <w:sz w:val="26"/>
                <w:szCs w:val="26"/>
              </w:rPr>
              <w:t>0</w:t>
            </w:r>
          </w:p>
        </w:tc>
        <w:tc>
          <w:tcPr>
            <w:tcW w:w="851" w:type="dxa"/>
            <w:shd w:val="clear" w:color="auto" w:fill="auto"/>
          </w:tcPr>
          <w:p w:rsidR="007330B8" w:rsidRPr="003211B2" w:rsidRDefault="007330B8" w:rsidP="007330B8">
            <w:pPr>
              <w:widowControl w:val="0"/>
              <w:spacing w:line="276" w:lineRule="auto"/>
              <w:rPr>
                <w:sz w:val="26"/>
                <w:szCs w:val="26"/>
              </w:rPr>
            </w:pPr>
            <w:r w:rsidRPr="003211B2">
              <w:rPr>
                <w:sz w:val="26"/>
                <w:szCs w:val="26"/>
              </w:rPr>
              <w:t>0</w:t>
            </w:r>
          </w:p>
        </w:tc>
        <w:tc>
          <w:tcPr>
            <w:tcW w:w="992" w:type="dxa"/>
            <w:shd w:val="clear" w:color="auto" w:fill="auto"/>
          </w:tcPr>
          <w:p w:rsidR="007330B8" w:rsidRPr="003211B2" w:rsidRDefault="007330B8" w:rsidP="007330B8">
            <w:pPr>
              <w:widowControl w:val="0"/>
              <w:spacing w:line="276" w:lineRule="auto"/>
              <w:rPr>
                <w:sz w:val="26"/>
                <w:szCs w:val="26"/>
              </w:rPr>
            </w:pPr>
            <w:r w:rsidRPr="003211B2">
              <w:rPr>
                <w:sz w:val="26"/>
                <w:szCs w:val="26"/>
              </w:rPr>
              <w:t>0</w:t>
            </w:r>
          </w:p>
        </w:tc>
        <w:tc>
          <w:tcPr>
            <w:tcW w:w="992" w:type="dxa"/>
            <w:shd w:val="clear" w:color="auto" w:fill="auto"/>
          </w:tcPr>
          <w:p w:rsidR="007330B8" w:rsidRPr="003211B2" w:rsidRDefault="007330B8" w:rsidP="007330B8">
            <w:pPr>
              <w:widowControl w:val="0"/>
              <w:spacing w:line="276" w:lineRule="auto"/>
              <w:rPr>
                <w:sz w:val="26"/>
                <w:szCs w:val="26"/>
              </w:rPr>
            </w:pPr>
            <w:r w:rsidRPr="003211B2">
              <w:rPr>
                <w:sz w:val="26"/>
                <w:szCs w:val="26"/>
              </w:rPr>
              <w:t>0</w:t>
            </w:r>
          </w:p>
          <w:p w:rsidR="007330B8" w:rsidRPr="003211B2" w:rsidRDefault="007330B8" w:rsidP="007330B8">
            <w:pPr>
              <w:widowControl w:val="0"/>
              <w:spacing w:line="276" w:lineRule="auto"/>
              <w:rPr>
                <w:sz w:val="26"/>
                <w:szCs w:val="26"/>
              </w:rPr>
            </w:pPr>
          </w:p>
        </w:tc>
        <w:tc>
          <w:tcPr>
            <w:tcW w:w="2803" w:type="dxa"/>
            <w:shd w:val="clear" w:color="auto" w:fill="auto"/>
          </w:tcPr>
          <w:p w:rsidR="007330B8" w:rsidRPr="003211B2" w:rsidRDefault="007330B8" w:rsidP="007330B8">
            <w:pPr>
              <w:widowControl w:val="0"/>
              <w:spacing w:line="276" w:lineRule="auto"/>
              <w:rPr>
                <w:sz w:val="26"/>
                <w:szCs w:val="26"/>
              </w:rPr>
            </w:pPr>
            <w:r w:rsidRPr="003211B2">
              <w:rPr>
                <w:sz w:val="26"/>
                <w:szCs w:val="26"/>
              </w:rPr>
              <w:t>Отдел архитектуры, строительства, дорожного хозяйства и транспорта территориального управления</w:t>
            </w:r>
          </w:p>
        </w:tc>
      </w:tr>
    </w:tbl>
    <w:p w:rsidR="007330B8" w:rsidRPr="003211B2" w:rsidRDefault="007330B8" w:rsidP="007330B8">
      <w:pPr>
        <w:widowControl w:val="0"/>
        <w:tabs>
          <w:tab w:val="left" w:pos="709"/>
        </w:tabs>
        <w:spacing w:after="0" w:line="276" w:lineRule="auto"/>
        <w:rPr>
          <w:rFonts w:ascii="Times New Roman" w:hAnsi="Times New Roman" w:cs="Times New Roman"/>
          <w:sz w:val="26"/>
          <w:szCs w:val="26"/>
        </w:rPr>
      </w:pPr>
    </w:p>
    <w:p w:rsidR="007330B8" w:rsidRPr="003211B2" w:rsidRDefault="007330B8" w:rsidP="007330B8">
      <w:pPr>
        <w:spacing w:after="0" w:line="276" w:lineRule="auto"/>
        <w:rPr>
          <w:rFonts w:ascii="Times New Roman" w:eastAsia="Times New Roman" w:hAnsi="Times New Roman" w:cs="Times New Roman"/>
          <w:b/>
          <w:sz w:val="26"/>
          <w:szCs w:val="26"/>
          <w:lang w:eastAsia="ru-RU"/>
        </w:rPr>
        <w:sectPr w:rsidR="007330B8" w:rsidRPr="003211B2" w:rsidSect="00F4235F">
          <w:headerReference w:type="default" r:id="rId16"/>
          <w:type w:val="continuous"/>
          <w:pgSz w:w="16838" w:h="11906" w:orient="landscape"/>
          <w:pgMar w:top="1134" w:right="1134" w:bottom="567" w:left="1134" w:header="709" w:footer="709" w:gutter="0"/>
          <w:cols w:space="708"/>
          <w:titlePg/>
          <w:docGrid w:linePitch="360"/>
        </w:sectPr>
      </w:pPr>
    </w:p>
    <w:p w:rsidR="007330B8" w:rsidRPr="003211B2" w:rsidRDefault="007330B8" w:rsidP="00E07A8D">
      <w:pPr>
        <w:pStyle w:val="a5"/>
        <w:widowControl w:val="0"/>
        <w:numPr>
          <w:ilvl w:val="2"/>
          <w:numId w:val="36"/>
        </w:numPr>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r w:rsidR="00E07A8D" w:rsidRPr="003211B2">
        <w:rPr>
          <w:rFonts w:ascii="Times New Roman" w:eastAsia="Times New Roman" w:hAnsi="Times New Roman" w:cs="Times New Roman"/>
          <w:b/>
          <w:sz w:val="26"/>
          <w:szCs w:val="26"/>
          <w:lang w:eastAsia="ru-RU"/>
        </w:rPr>
        <w:t xml:space="preserve"> наружной рекламы</w:t>
      </w:r>
    </w:p>
    <w:tbl>
      <w:tblPr>
        <w:tblStyle w:val="16"/>
        <w:tblW w:w="16296" w:type="dxa"/>
        <w:jc w:val="center"/>
        <w:tblLook w:val="04A0" w:firstRow="1" w:lastRow="0" w:firstColumn="1" w:lastColumn="0" w:noHBand="0" w:noVBand="1"/>
      </w:tblPr>
      <w:tblGrid>
        <w:gridCol w:w="686"/>
        <w:gridCol w:w="4501"/>
        <w:gridCol w:w="3013"/>
        <w:gridCol w:w="1657"/>
        <w:gridCol w:w="3621"/>
        <w:gridCol w:w="2818"/>
      </w:tblGrid>
      <w:tr w:rsidR="003211B2" w:rsidRPr="003211B2" w:rsidTr="007330B8">
        <w:trPr>
          <w:trHeight w:val="630"/>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4501"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Наименование мероприятия</w:t>
            </w:r>
          </w:p>
          <w:p w:rsidR="007330B8" w:rsidRPr="003211B2" w:rsidRDefault="007330B8" w:rsidP="007330B8">
            <w:pPr>
              <w:widowControl w:val="0"/>
              <w:spacing w:line="276" w:lineRule="auto"/>
              <w:jc w:val="center"/>
              <w:rPr>
                <w:rFonts w:ascii="Times New Roman" w:hAnsi="Times New Roman" w:cs="Times New Roman"/>
                <w:sz w:val="26"/>
                <w:szCs w:val="26"/>
              </w:rPr>
            </w:pPr>
          </w:p>
        </w:tc>
        <w:tc>
          <w:tcPr>
            <w:tcW w:w="3013"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Решаемая проблема</w:t>
            </w:r>
          </w:p>
        </w:tc>
        <w:tc>
          <w:tcPr>
            <w:tcW w:w="1657"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Срок исполнения мероприятия</w:t>
            </w:r>
          </w:p>
        </w:tc>
        <w:tc>
          <w:tcPr>
            <w:tcW w:w="3621"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Результат исполнения мероприятия</w:t>
            </w:r>
          </w:p>
        </w:tc>
        <w:tc>
          <w:tcPr>
            <w:tcW w:w="2818"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Ответственный за исполнение мероприятия</w:t>
            </w:r>
          </w:p>
        </w:tc>
      </w:tr>
      <w:tr w:rsidR="003211B2" w:rsidRPr="003211B2" w:rsidTr="007330B8">
        <w:trPr>
          <w:trHeight w:val="215"/>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4501"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3013"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657"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3621"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2818"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r>
      <w:tr w:rsidR="003211B2" w:rsidRPr="003211B2" w:rsidTr="007330B8">
        <w:trPr>
          <w:trHeight w:val="2320"/>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4501" w:type="dxa"/>
            <w:shd w:val="clear" w:color="auto" w:fill="FFFFFF" w:themeFill="background1"/>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3013" w:type="dxa"/>
            <w:shd w:val="clear" w:color="auto" w:fill="FFFFFF" w:themeFill="background1"/>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Повышение прозрачности проведения торгов на право заключения договоров на установку и эксплуатацию рекламных конструкций</w:t>
            </w:r>
          </w:p>
        </w:tc>
        <w:tc>
          <w:tcPr>
            <w:tcW w:w="1657"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2022-2025</w:t>
            </w:r>
          </w:p>
        </w:tc>
        <w:tc>
          <w:tcPr>
            <w:tcW w:w="3621"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Торги на право заключения договоров на установку и эксплуатацию рекламных конструкций будут проводиться в электронном виде</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415"/>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4501"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Организация и проведение встреч со специализированными профильными общественными организациями и объединениями по вопросам содействия развитию конкуренции в городском округе Серебряные Пруды Московской области на рынке наружной рекламы</w:t>
            </w:r>
          </w:p>
        </w:tc>
        <w:tc>
          <w:tcPr>
            <w:tcW w:w="3013"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Получение и обсуждение обращений по вопросам содействия развитию конкуренции</w:t>
            </w:r>
          </w:p>
        </w:tc>
        <w:tc>
          <w:tcPr>
            <w:tcW w:w="1657"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2022-2025</w:t>
            </w:r>
          </w:p>
        </w:tc>
        <w:tc>
          <w:tcPr>
            <w:tcW w:w="3621" w:type="dxa"/>
            <w:shd w:val="clear" w:color="auto" w:fill="auto"/>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Расширение участия специализированных профильных общественных организаций и объединений в вопросах содействия развитию конкуренции в городском округе Серебряные Пруды Московской области на рынке наружной рекламы</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983"/>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4501"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Обобщение и анализ обращений и предложений, поступивших от специализированных профильных общественных организаций и объединений по вопросам содействия развитию конкуренции в городском округе Серебряные Пруды Московской области на рынке наружной рекламы</w:t>
            </w:r>
          </w:p>
        </w:tc>
        <w:tc>
          <w:tcPr>
            <w:tcW w:w="3013"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Обобщение и анализ обращений и предложений</w:t>
            </w:r>
          </w:p>
        </w:tc>
        <w:tc>
          <w:tcPr>
            <w:tcW w:w="1657"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2022-2025</w:t>
            </w:r>
          </w:p>
        </w:tc>
        <w:tc>
          <w:tcPr>
            <w:tcW w:w="3621"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Оценка информации, поступившей от специализированных профильных общественных организаций и объединений по вопросам содействия развитию конкуренции в городском округе Серебряные Пруды Московской области на рынке наружной рекламы</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704"/>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450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3013"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Привлечение максимального количества участников на торги, обеспечение прозрачности процедуры торгов</w:t>
            </w:r>
          </w:p>
        </w:tc>
        <w:tc>
          <w:tcPr>
            <w:tcW w:w="1657"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jc w:val="center"/>
              <w:rPr>
                <w:rFonts w:ascii="Times New Roman" w:hAnsi="Times New Roman"/>
                <w:sz w:val="26"/>
                <w:szCs w:val="26"/>
              </w:rPr>
            </w:pPr>
            <w:r w:rsidRPr="003211B2">
              <w:rPr>
                <w:rFonts w:ascii="Times New Roman" w:hAnsi="Times New Roman"/>
                <w:sz w:val="26"/>
                <w:szCs w:val="26"/>
              </w:rPr>
              <w:t>2022-2025</w:t>
            </w:r>
          </w:p>
        </w:tc>
        <w:tc>
          <w:tcPr>
            <w:tcW w:w="362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на единой площадке в информационно-телекоммуникационной сети Интернет</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704"/>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450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Применение электронных конкурентных процедур при проведении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3013"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Необходимость создания условий для развития конкуренции на рынке наружной рекламы</w:t>
            </w:r>
          </w:p>
        </w:tc>
        <w:tc>
          <w:tcPr>
            <w:tcW w:w="1657" w:type="dxa"/>
            <w:tcBorders>
              <w:top w:val="single" w:sz="4" w:space="0" w:color="auto"/>
              <w:left w:val="single" w:sz="4" w:space="0" w:color="auto"/>
              <w:bottom w:val="single" w:sz="4" w:space="0" w:color="auto"/>
              <w:right w:val="single" w:sz="4" w:space="0" w:color="auto"/>
            </w:tcBorders>
          </w:tcPr>
          <w:p w:rsidR="007330B8" w:rsidRPr="003211B2" w:rsidRDefault="007330B8" w:rsidP="00E07A8D">
            <w:pPr>
              <w:pStyle w:val="ConsPlusNormal"/>
              <w:spacing w:line="276" w:lineRule="auto"/>
              <w:jc w:val="center"/>
              <w:rPr>
                <w:rFonts w:ascii="Times New Roman" w:hAnsi="Times New Roman"/>
                <w:sz w:val="26"/>
                <w:szCs w:val="26"/>
              </w:rPr>
            </w:pPr>
            <w:r w:rsidRPr="003211B2">
              <w:rPr>
                <w:rFonts w:ascii="Times New Roman" w:hAnsi="Times New Roman"/>
                <w:sz w:val="26"/>
                <w:szCs w:val="26"/>
              </w:rPr>
              <w:t>2022-2025</w:t>
            </w:r>
          </w:p>
        </w:tc>
        <w:tc>
          <w:tcPr>
            <w:tcW w:w="362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Реализованы конкурентные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704"/>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450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Актуализация и согласование схем размещения рекламных конструкций на территории городского округа Серебряные Пруды Московской области</w:t>
            </w:r>
          </w:p>
        </w:tc>
        <w:tc>
          <w:tcPr>
            <w:tcW w:w="3013"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Внедрение современных и инновационных рекламоносителей</w:t>
            </w:r>
          </w:p>
        </w:tc>
        <w:tc>
          <w:tcPr>
            <w:tcW w:w="1657"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jc w:val="center"/>
              <w:rPr>
                <w:rFonts w:ascii="Times New Roman" w:hAnsi="Times New Roman"/>
                <w:sz w:val="26"/>
                <w:szCs w:val="26"/>
              </w:rPr>
            </w:pPr>
            <w:r w:rsidRPr="003211B2">
              <w:rPr>
                <w:rFonts w:ascii="Times New Roman" w:hAnsi="Times New Roman"/>
                <w:sz w:val="26"/>
                <w:szCs w:val="26"/>
              </w:rPr>
              <w:t>2022-2025</w:t>
            </w:r>
          </w:p>
        </w:tc>
        <w:tc>
          <w:tcPr>
            <w:tcW w:w="362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Наличие согласованных и утвержденных схем размещения рекламных конструкций на территории городского округа Серебряные Пруды Московской области, актуализирование с учетом задачи по внедрению современных инновационных рекламных конструкций</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704"/>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tc>
        <w:tc>
          <w:tcPr>
            <w:tcW w:w="450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Мониторинг установки и эксплуатации рекламных конструкций на основании утвержденных схем размещения рекламных конструкций в городском округе Серебряные Пруды Московской области</w:t>
            </w:r>
          </w:p>
        </w:tc>
        <w:tc>
          <w:tcPr>
            <w:tcW w:w="3013"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Содействие развитию конкуренции путем недопущения установки и эксплуатации незаконных рекламных конструкций</w:t>
            </w:r>
          </w:p>
        </w:tc>
        <w:tc>
          <w:tcPr>
            <w:tcW w:w="1657"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jc w:val="center"/>
              <w:rPr>
                <w:rFonts w:ascii="Times New Roman" w:hAnsi="Times New Roman"/>
                <w:sz w:val="26"/>
                <w:szCs w:val="26"/>
              </w:rPr>
            </w:pPr>
            <w:r w:rsidRPr="003211B2">
              <w:rPr>
                <w:rFonts w:ascii="Times New Roman" w:hAnsi="Times New Roman"/>
                <w:sz w:val="26"/>
                <w:szCs w:val="26"/>
              </w:rPr>
              <w:t>2022-2025</w:t>
            </w:r>
          </w:p>
        </w:tc>
        <w:tc>
          <w:tcPr>
            <w:tcW w:w="3621" w:type="dxa"/>
            <w:tcBorders>
              <w:top w:val="single" w:sz="4" w:space="0" w:color="auto"/>
              <w:left w:val="single" w:sz="4" w:space="0" w:color="auto"/>
              <w:bottom w:val="single" w:sz="4" w:space="0" w:color="auto"/>
              <w:right w:val="single" w:sz="4" w:space="0" w:color="auto"/>
            </w:tcBorders>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Ликвидация и профилактика недопущения установки и эксплуатации незаконных рекламных конструкций</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3211B2" w:rsidRPr="003211B2" w:rsidTr="007330B8">
        <w:trPr>
          <w:trHeight w:val="704"/>
          <w:jc w:val="center"/>
        </w:trPr>
        <w:tc>
          <w:tcPr>
            <w:tcW w:w="686"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c>
          <w:tcPr>
            <w:tcW w:w="4501" w:type="dxa"/>
          </w:tcPr>
          <w:p w:rsidR="007330B8" w:rsidRPr="003211B2" w:rsidRDefault="007330B8" w:rsidP="007330B8">
            <w:pPr>
              <w:pStyle w:val="ConsPlusNormal"/>
              <w:spacing w:line="276" w:lineRule="auto"/>
              <w:rPr>
                <w:rFonts w:ascii="Times New Roman" w:hAnsi="Times New Roman"/>
                <w:sz w:val="26"/>
                <w:szCs w:val="26"/>
                <w:lang w:eastAsia="en-US"/>
              </w:rPr>
            </w:pPr>
            <w:r w:rsidRPr="003211B2">
              <w:rPr>
                <w:rFonts w:ascii="Times New Roman" w:hAnsi="Times New Roman"/>
                <w:sz w:val="26"/>
                <w:szCs w:val="26"/>
                <w:lang w:eastAsia="en-US"/>
              </w:rPr>
              <w:t xml:space="preserve">Размещение на официальном сайте </w:t>
            </w:r>
            <w:r w:rsidRPr="003211B2">
              <w:rPr>
                <w:rFonts w:ascii="Times New Roman" w:hAnsi="Times New Roman"/>
                <w:sz w:val="26"/>
                <w:szCs w:val="26"/>
              </w:rPr>
              <w:t xml:space="preserve">городского округа Серебряные Пруды Московской области </w:t>
            </w:r>
            <w:r w:rsidRPr="003211B2">
              <w:rPr>
                <w:rFonts w:ascii="Times New Roman" w:hAnsi="Times New Roman"/>
                <w:sz w:val="26"/>
                <w:szCs w:val="26"/>
                <w:lang w:eastAsia="en-US"/>
              </w:rPr>
              <w:t>перечня всех нормативных правовых актов и местных локальных актов, регулирующих сферы наружной рекламы</w:t>
            </w:r>
          </w:p>
        </w:tc>
        <w:tc>
          <w:tcPr>
            <w:tcW w:w="3013"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Содействие развитию конкуренции путем доступности и открытости информации для потребителей и предпринимателей</w:t>
            </w:r>
          </w:p>
        </w:tc>
        <w:tc>
          <w:tcPr>
            <w:tcW w:w="1657" w:type="dxa"/>
          </w:tcPr>
          <w:p w:rsidR="007330B8" w:rsidRPr="003211B2" w:rsidRDefault="007330B8" w:rsidP="007330B8">
            <w:pPr>
              <w:widowControl w:val="0"/>
              <w:spacing w:line="276" w:lineRule="auto"/>
              <w:jc w:val="center"/>
              <w:rPr>
                <w:rFonts w:ascii="Times New Roman" w:hAnsi="Times New Roman" w:cs="Times New Roman"/>
                <w:sz w:val="26"/>
                <w:szCs w:val="26"/>
              </w:rPr>
            </w:pPr>
            <w:r w:rsidRPr="003211B2">
              <w:rPr>
                <w:rFonts w:ascii="Times New Roman" w:eastAsia="Times New Roman" w:hAnsi="Times New Roman" w:cs="Times New Roman"/>
                <w:sz w:val="26"/>
                <w:szCs w:val="26"/>
                <w:lang w:eastAsia="ru-RU"/>
              </w:rPr>
              <w:t>2022-2025</w:t>
            </w:r>
          </w:p>
        </w:tc>
        <w:tc>
          <w:tcPr>
            <w:tcW w:w="3621" w:type="dxa"/>
          </w:tcPr>
          <w:p w:rsidR="007330B8" w:rsidRPr="003211B2" w:rsidRDefault="007330B8" w:rsidP="007330B8">
            <w:pPr>
              <w:pStyle w:val="ConsPlusNormal"/>
              <w:spacing w:line="276" w:lineRule="auto"/>
              <w:rPr>
                <w:rFonts w:ascii="Times New Roman" w:hAnsi="Times New Roman"/>
                <w:sz w:val="26"/>
                <w:szCs w:val="26"/>
                <w:lang w:eastAsia="en-US"/>
              </w:rPr>
            </w:pPr>
            <w:r w:rsidRPr="003211B2">
              <w:rPr>
                <w:rFonts w:ascii="Times New Roman" w:hAnsi="Times New Roman"/>
                <w:sz w:val="26"/>
                <w:szCs w:val="26"/>
                <w:lang w:eastAsia="en-US"/>
              </w:rPr>
              <w:t xml:space="preserve">Повышение уровня информативности участников рынка наружной рекламы </w:t>
            </w:r>
            <w:r w:rsidRPr="003211B2">
              <w:rPr>
                <w:rFonts w:ascii="Times New Roman" w:hAnsi="Times New Roman"/>
                <w:sz w:val="26"/>
                <w:szCs w:val="26"/>
              </w:rPr>
              <w:t xml:space="preserve">городского округа Серебряные Пруды </w:t>
            </w:r>
            <w:r w:rsidRPr="003211B2">
              <w:rPr>
                <w:rFonts w:ascii="Times New Roman" w:hAnsi="Times New Roman"/>
                <w:sz w:val="26"/>
                <w:szCs w:val="26"/>
                <w:lang w:eastAsia="en-US"/>
              </w:rPr>
              <w:t>Московской области</w:t>
            </w:r>
          </w:p>
        </w:tc>
        <w:tc>
          <w:tcPr>
            <w:tcW w:w="2818" w:type="dxa"/>
          </w:tcPr>
          <w:p w:rsidR="007330B8" w:rsidRPr="003211B2" w:rsidRDefault="007330B8" w:rsidP="007330B8">
            <w:pPr>
              <w:widowControl w:val="0"/>
              <w:spacing w:line="276" w:lineRule="auto"/>
              <w:rPr>
                <w:rFonts w:ascii="Times New Roman" w:hAnsi="Times New Roman" w:cs="Times New Roman"/>
                <w:sz w:val="26"/>
                <w:szCs w:val="26"/>
              </w:rPr>
            </w:pPr>
            <w:r w:rsidRPr="003211B2">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rsidR="007330B8" w:rsidRPr="003211B2" w:rsidRDefault="007330B8" w:rsidP="00E07A8D">
      <w:pPr>
        <w:pStyle w:val="a5"/>
        <w:widowControl w:val="0"/>
        <w:numPr>
          <w:ilvl w:val="2"/>
          <w:numId w:val="37"/>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Перечень ключевых показателей развития конкуренции на рынке розничной торговли</w:t>
      </w:r>
      <w:r w:rsidR="00E07A8D" w:rsidRPr="003211B2">
        <w:rPr>
          <w:rFonts w:ascii="Times New Roman" w:eastAsia="Times New Roman" w:hAnsi="Times New Roman" w:cs="Times New Roman"/>
          <w:b/>
          <w:sz w:val="26"/>
          <w:szCs w:val="26"/>
          <w:lang w:eastAsia="ru-RU"/>
        </w:rPr>
        <w:t xml:space="preserve"> промышленными и продовольственными товарами</w:t>
      </w:r>
    </w:p>
    <w:p w:rsidR="007330B8" w:rsidRPr="003211B2" w:rsidRDefault="007330B8" w:rsidP="007330B8">
      <w:pPr>
        <w:spacing w:after="0" w:line="276" w:lineRule="auto"/>
        <w:jc w:val="right"/>
        <w:rPr>
          <w:rFonts w:ascii="Times New Roman" w:eastAsia="Times New Roman" w:hAnsi="Times New Roman" w:cs="Times New Roman"/>
          <w:sz w:val="26"/>
          <w:szCs w:val="26"/>
          <w:lang w:eastAsia="ru-RU"/>
        </w:rPr>
      </w:pPr>
    </w:p>
    <w:tbl>
      <w:tblPr>
        <w:tblStyle w:val="91"/>
        <w:tblpPr w:leftFromText="180" w:rightFromText="180" w:vertAnchor="text" w:tblpX="-289" w:tblpY="1"/>
        <w:tblOverlap w:val="never"/>
        <w:tblW w:w="15468" w:type="dxa"/>
        <w:tblLayout w:type="fixed"/>
        <w:tblCellMar>
          <w:top w:w="28" w:type="dxa"/>
          <w:left w:w="28" w:type="dxa"/>
          <w:bottom w:w="28" w:type="dxa"/>
          <w:right w:w="28" w:type="dxa"/>
        </w:tblCellMar>
        <w:tblLook w:val="04A0" w:firstRow="1" w:lastRow="0" w:firstColumn="1" w:lastColumn="0" w:noHBand="0" w:noVBand="1"/>
      </w:tblPr>
      <w:tblGrid>
        <w:gridCol w:w="568"/>
        <w:gridCol w:w="7398"/>
        <w:gridCol w:w="1276"/>
        <w:gridCol w:w="851"/>
        <w:gridCol w:w="850"/>
        <w:gridCol w:w="851"/>
        <w:gridCol w:w="977"/>
        <w:gridCol w:w="2697"/>
      </w:tblGrid>
      <w:tr w:rsidR="003211B2" w:rsidRPr="003211B2" w:rsidTr="007330B8">
        <w:trPr>
          <w:trHeight w:val="265"/>
        </w:trPr>
        <w:tc>
          <w:tcPr>
            <w:tcW w:w="568" w:type="dxa"/>
            <w:vMerge w:val="restart"/>
            <w:vAlign w:val="center"/>
          </w:tcPr>
          <w:p w:rsidR="007330B8" w:rsidRPr="003211B2" w:rsidRDefault="007330B8" w:rsidP="007330B8">
            <w:pPr>
              <w:widowControl w:val="0"/>
              <w:spacing w:line="276" w:lineRule="auto"/>
              <w:rPr>
                <w:sz w:val="26"/>
                <w:szCs w:val="26"/>
              </w:rPr>
            </w:pPr>
            <w:r w:rsidRPr="003211B2">
              <w:rPr>
                <w:sz w:val="26"/>
                <w:szCs w:val="26"/>
              </w:rPr>
              <w:t>№ п/п</w:t>
            </w:r>
          </w:p>
        </w:tc>
        <w:tc>
          <w:tcPr>
            <w:tcW w:w="7398"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Ключевые показатели</w:t>
            </w:r>
          </w:p>
        </w:tc>
        <w:tc>
          <w:tcPr>
            <w:tcW w:w="1276"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Единица измерения</w:t>
            </w:r>
          </w:p>
        </w:tc>
        <w:tc>
          <w:tcPr>
            <w:tcW w:w="3529" w:type="dxa"/>
            <w:gridSpan w:val="4"/>
            <w:vAlign w:val="center"/>
          </w:tcPr>
          <w:p w:rsidR="007330B8" w:rsidRPr="003211B2" w:rsidRDefault="007330B8" w:rsidP="007330B8">
            <w:pPr>
              <w:widowControl w:val="0"/>
              <w:spacing w:line="276" w:lineRule="auto"/>
              <w:rPr>
                <w:sz w:val="26"/>
                <w:szCs w:val="26"/>
              </w:rPr>
            </w:pPr>
            <w:r w:rsidRPr="003211B2">
              <w:rPr>
                <w:sz w:val="26"/>
                <w:szCs w:val="26"/>
              </w:rPr>
              <w:t>Числовое значение показателя</w:t>
            </w:r>
          </w:p>
        </w:tc>
        <w:tc>
          <w:tcPr>
            <w:tcW w:w="2697"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Ответственные исполнители</w:t>
            </w:r>
          </w:p>
        </w:tc>
      </w:tr>
      <w:tr w:rsidR="003211B2" w:rsidRPr="003211B2" w:rsidTr="007330B8">
        <w:trPr>
          <w:trHeight w:val="1142"/>
        </w:trPr>
        <w:tc>
          <w:tcPr>
            <w:tcW w:w="568" w:type="dxa"/>
            <w:vMerge/>
            <w:vAlign w:val="center"/>
          </w:tcPr>
          <w:p w:rsidR="007330B8" w:rsidRPr="003211B2" w:rsidRDefault="007330B8" w:rsidP="007330B8">
            <w:pPr>
              <w:widowControl w:val="0"/>
              <w:spacing w:line="276" w:lineRule="auto"/>
              <w:rPr>
                <w:sz w:val="26"/>
                <w:szCs w:val="26"/>
              </w:rPr>
            </w:pPr>
          </w:p>
        </w:tc>
        <w:tc>
          <w:tcPr>
            <w:tcW w:w="7398" w:type="dxa"/>
            <w:vMerge/>
            <w:vAlign w:val="center"/>
          </w:tcPr>
          <w:p w:rsidR="007330B8" w:rsidRPr="003211B2" w:rsidRDefault="007330B8" w:rsidP="007330B8">
            <w:pPr>
              <w:widowControl w:val="0"/>
              <w:spacing w:line="276" w:lineRule="auto"/>
              <w:rPr>
                <w:sz w:val="26"/>
                <w:szCs w:val="26"/>
              </w:rPr>
            </w:pPr>
          </w:p>
        </w:tc>
        <w:tc>
          <w:tcPr>
            <w:tcW w:w="1276" w:type="dxa"/>
            <w:vMerge/>
            <w:vAlign w:val="center"/>
          </w:tcPr>
          <w:p w:rsidR="007330B8" w:rsidRPr="003211B2" w:rsidRDefault="007330B8" w:rsidP="007330B8">
            <w:pPr>
              <w:widowControl w:val="0"/>
              <w:spacing w:line="276" w:lineRule="auto"/>
              <w:rPr>
                <w:sz w:val="26"/>
                <w:szCs w:val="26"/>
              </w:rPr>
            </w:pPr>
          </w:p>
        </w:tc>
        <w:tc>
          <w:tcPr>
            <w:tcW w:w="851"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2022</w:t>
            </w:r>
          </w:p>
        </w:tc>
        <w:tc>
          <w:tcPr>
            <w:tcW w:w="850"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2023</w:t>
            </w:r>
          </w:p>
        </w:tc>
        <w:tc>
          <w:tcPr>
            <w:tcW w:w="851"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2024</w:t>
            </w:r>
          </w:p>
        </w:tc>
        <w:tc>
          <w:tcPr>
            <w:tcW w:w="977"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2025</w:t>
            </w:r>
          </w:p>
          <w:p w:rsidR="007330B8" w:rsidRPr="003211B2" w:rsidRDefault="007330B8" w:rsidP="007330B8">
            <w:pPr>
              <w:widowControl w:val="0"/>
              <w:spacing w:line="276" w:lineRule="auto"/>
              <w:rPr>
                <w:sz w:val="26"/>
                <w:szCs w:val="26"/>
              </w:rPr>
            </w:pPr>
          </w:p>
        </w:tc>
        <w:tc>
          <w:tcPr>
            <w:tcW w:w="2697" w:type="dxa"/>
            <w:vMerge/>
            <w:shd w:val="clear" w:color="auto" w:fill="auto"/>
            <w:vAlign w:val="center"/>
          </w:tcPr>
          <w:p w:rsidR="007330B8" w:rsidRPr="003211B2" w:rsidRDefault="007330B8" w:rsidP="007330B8">
            <w:pPr>
              <w:widowControl w:val="0"/>
              <w:spacing w:line="276" w:lineRule="auto"/>
              <w:rPr>
                <w:sz w:val="26"/>
                <w:szCs w:val="26"/>
              </w:rPr>
            </w:pPr>
          </w:p>
        </w:tc>
      </w:tr>
      <w:tr w:rsidR="003211B2" w:rsidRPr="003211B2" w:rsidTr="007330B8">
        <w:trPr>
          <w:trHeight w:val="110"/>
        </w:trPr>
        <w:tc>
          <w:tcPr>
            <w:tcW w:w="568" w:type="dxa"/>
          </w:tcPr>
          <w:p w:rsidR="007330B8" w:rsidRPr="003211B2" w:rsidRDefault="007330B8" w:rsidP="007330B8">
            <w:pPr>
              <w:widowControl w:val="0"/>
              <w:spacing w:line="276" w:lineRule="auto"/>
              <w:rPr>
                <w:sz w:val="26"/>
                <w:szCs w:val="26"/>
              </w:rPr>
            </w:pPr>
            <w:r w:rsidRPr="003211B2">
              <w:rPr>
                <w:sz w:val="26"/>
                <w:szCs w:val="26"/>
              </w:rPr>
              <w:t>1</w:t>
            </w:r>
          </w:p>
        </w:tc>
        <w:tc>
          <w:tcPr>
            <w:tcW w:w="7398" w:type="dxa"/>
          </w:tcPr>
          <w:p w:rsidR="007330B8" w:rsidRPr="003211B2" w:rsidRDefault="007330B8" w:rsidP="007330B8">
            <w:pPr>
              <w:widowControl w:val="0"/>
              <w:spacing w:line="276" w:lineRule="auto"/>
              <w:rPr>
                <w:sz w:val="26"/>
                <w:szCs w:val="26"/>
              </w:rPr>
            </w:pPr>
            <w:r w:rsidRPr="003211B2">
              <w:rPr>
                <w:sz w:val="26"/>
                <w:szCs w:val="26"/>
              </w:rPr>
              <w:t>2</w:t>
            </w:r>
          </w:p>
        </w:tc>
        <w:tc>
          <w:tcPr>
            <w:tcW w:w="1276" w:type="dxa"/>
          </w:tcPr>
          <w:p w:rsidR="007330B8" w:rsidRPr="003211B2" w:rsidRDefault="007330B8" w:rsidP="007330B8">
            <w:pPr>
              <w:widowControl w:val="0"/>
              <w:spacing w:line="276" w:lineRule="auto"/>
              <w:rPr>
                <w:sz w:val="26"/>
                <w:szCs w:val="26"/>
              </w:rPr>
            </w:pPr>
            <w:r w:rsidRPr="003211B2">
              <w:rPr>
                <w:sz w:val="26"/>
                <w:szCs w:val="26"/>
              </w:rPr>
              <w:t>3</w:t>
            </w:r>
          </w:p>
        </w:tc>
        <w:tc>
          <w:tcPr>
            <w:tcW w:w="851" w:type="dxa"/>
            <w:shd w:val="clear" w:color="auto" w:fill="auto"/>
          </w:tcPr>
          <w:p w:rsidR="007330B8" w:rsidRPr="003211B2" w:rsidRDefault="007330B8" w:rsidP="007330B8">
            <w:pPr>
              <w:widowControl w:val="0"/>
              <w:spacing w:line="276" w:lineRule="auto"/>
              <w:rPr>
                <w:sz w:val="26"/>
                <w:szCs w:val="26"/>
              </w:rPr>
            </w:pPr>
            <w:r w:rsidRPr="003211B2">
              <w:rPr>
                <w:sz w:val="26"/>
                <w:szCs w:val="26"/>
              </w:rPr>
              <w:t>4</w:t>
            </w:r>
          </w:p>
        </w:tc>
        <w:tc>
          <w:tcPr>
            <w:tcW w:w="850" w:type="dxa"/>
            <w:shd w:val="clear" w:color="auto" w:fill="auto"/>
          </w:tcPr>
          <w:p w:rsidR="007330B8" w:rsidRPr="003211B2" w:rsidRDefault="007330B8" w:rsidP="007330B8">
            <w:pPr>
              <w:widowControl w:val="0"/>
              <w:spacing w:line="276" w:lineRule="auto"/>
              <w:rPr>
                <w:sz w:val="26"/>
                <w:szCs w:val="26"/>
              </w:rPr>
            </w:pPr>
            <w:r w:rsidRPr="003211B2">
              <w:rPr>
                <w:sz w:val="26"/>
                <w:szCs w:val="26"/>
              </w:rPr>
              <w:t>5</w:t>
            </w:r>
          </w:p>
        </w:tc>
        <w:tc>
          <w:tcPr>
            <w:tcW w:w="851" w:type="dxa"/>
            <w:shd w:val="clear" w:color="auto" w:fill="auto"/>
          </w:tcPr>
          <w:p w:rsidR="007330B8" w:rsidRPr="003211B2" w:rsidRDefault="007330B8" w:rsidP="007330B8">
            <w:pPr>
              <w:widowControl w:val="0"/>
              <w:spacing w:line="276" w:lineRule="auto"/>
              <w:rPr>
                <w:sz w:val="26"/>
                <w:szCs w:val="26"/>
              </w:rPr>
            </w:pPr>
            <w:r w:rsidRPr="003211B2">
              <w:rPr>
                <w:sz w:val="26"/>
                <w:szCs w:val="26"/>
              </w:rPr>
              <w:t>6</w:t>
            </w:r>
          </w:p>
        </w:tc>
        <w:tc>
          <w:tcPr>
            <w:tcW w:w="977" w:type="dxa"/>
            <w:shd w:val="clear" w:color="auto" w:fill="auto"/>
          </w:tcPr>
          <w:p w:rsidR="007330B8" w:rsidRPr="003211B2" w:rsidRDefault="007330B8" w:rsidP="007330B8">
            <w:pPr>
              <w:widowControl w:val="0"/>
              <w:spacing w:line="276" w:lineRule="auto"/>
              <w:rPr>
                <w:sz w:val="26"/>
                <w:szCs w:val="26"/>
              </w:rPr>
            </w:pPr>
            <w:r w:rsidRPr="003211B2">
              <w:rPr>
                <w:sz w:val="26"/>
                <w:szCs w:val="26"/>
              </w:rPr>
              <w:t>7</w:t>
            </w:r>
          </w:p>
          <w:p w:rsidR="007330B8" w:rsidRPr="003211B2" w:rsidRDefault="007330B8" w:rsidP="007330B8">
            <w:pPr>
              <w:widowControl w:val="0"/>
              <w:spacing w:line="276" w:lineRule="auto"/>
              <w:rPr>
                <w:sz w:val="26"/>
                <w:szCs w:val="26"/>
              </w:rPr>
            </w:pPr>
          </w:p>
        </w:tc>
        <w:tc>
          <w:tcPr>
            <w:tcW w:w="2697" w:type="dxa"/>
            <w:shd w:val="clear" w:color="auto" w:fill="auto"/>
          </w:tcPr>
          <w:p w:rsidR="007330B8" w:rsidRPr="003211B2" w:rsidRDefault="007330B8" w:rsidP="007330B8">
            <w:pPr>
              <w:widowControl w:val="0"/>
              <w:spacing w:line="276" w:lineRule="auto"/>
              <w:rPr>
                <w:sz w:val="26"/>
                <w:szCs w:val="26"/>
              </w:rPr>
            </w:pPr>
            <w:r w:rsidRPr="003211B2">
              <w:rPr>
                <w:sz w:val="26"/>
                <w:szCs w:val="26"/>
              </w:rPr>
              <w:t>8</w:t>
            </w:r>
          </w:p>
        </w:tc>
      </w:tr>
      <w:tr w:rsidR="003211B2" w:rsidRPr="003211B2" w:rsidTr="007330B8">
        <w:trPr>
          <w:trHeight w:val="795"/>
        </w:trPr>
        <w:tc>
          <w:tcPr>
            <w:tcW w:w="568" w:type="dxa"/>
          </w:tcPr>
          <w:p w:rsidR="007330B8" w:rsidRPr="003211B2" w:rsidRDefault="007330B8" w:rsidP="007330B8">
            <w:pPr>
              <w:widowControl w:val="0"/>
              <w:spacing w:line="276" w:lineRule="auto"/>
              <w:rPr>
                <w:sz w:val="26"/>
                <w:szCs w:val="26"/>
              </w:rPr>
            </w:pPr>
            <w:r w:rsidRPr="003211B2">
              <w:rPr>
                <w:sz w:val="26"/>
                <w:szCs w:val="26"/>
              </w:rPr>
              <w:t>1</w:t>
            </w:r>
          </w:p>
        </w:tc>
        <w:tc>
          <w:tcPr>
            <w:tcW w:w="7398" w:type="dxa"/>
          </w:tcPr>
          <w:p w:rsidR="007330B8" w:rsidRPr="003211B2" w:rsidRDefault="007330B8" w:rsidP="007330B8">
            <w:pPr>
              <w:widowControl w:val="0"/>
              <w:autoSpaceDE w:val="0"/>
              <w:autoSpaceDN w:val="0"/>
              <w:spacing w:line="276" w:lineRule="auto"/>
              <w:jc w:val="left"/>
              <w:rPr>
                <w:sz w:val="26"/>
                <w:szCs w:val="26"/>
              </w:rPr>
            </w:pPr>
            <w:r w:rsidRPr="003211B2">
              <w:rPr>
                <w:sz w:val="26"/>
                <w:szCs w:val="26"/>
              </w:rPr>
              <w:t>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городском округе Серебряные Пруды Московской области от общего оборота розничной торговли городского округа Серебряные Пруды Московской области</w:t>
            </w:r>
          </w:p>
        </w:tc>
        <w:tc>
          <w:tcPr>
            <w:tcW w:w="1276" w:type="dxa"/>
          </w:tcPr>
          <w:p w:rsidR="007330B8" w:rsidRPr="003211B2" w:rsidRDefault="007330B8" w:rsidP="007330B8">
            <w:pPr>
              <w:widowControl w:val="0"/>
              <w:autoSpaceDE w:val="0"/>
              <w:autoSpaceDN w:val="0"/>
              <w:spacing w:line="276" w:lineRule="auto"/>
              <w:rPr>
                <w:sz w:val="26"/>
                <w:szCs w:val="26"/>
              </w:rPr>
            </w:pPr>
            <w:r w:rsidRPr="003211B2">
              <w:rPr>
                <w:sz w:val="26"/>
                <w:szCs w:val="26"/>
              </w:rPr>
              <w:t>процентов</w:t>
            </w:r>
          </w:p>
        </w:tc>
        <w:tc>
          <w:tcPr>
            <w:tcW w:w="851" w:type="dxa"/>
            <w:shd w:val="clear" w:color="auto" w:fill="FFFFFF" w:themeFill="background1"/>
          </w:tcPr>
          <w:p w:rsidR="007330B8" w:rsidRPr="003211B2" w:rsidRDefault="007330B8" w:rsidP="007330B8">
            <w:pPr>
              <w:widowControl w:val="0"/>
              <w:spacing w:line="276" w:lineRule="auto"/>
              <w:rPr>
                <w:sz w:val="26"/>
                <w:szCs w:val="26"/>
              </w:rPr>
            </w:pPr>
            <w:r w:rsidRPr="003211B2">
              <w:rPr>
                <w:sz w:val="26"/>
                <w:szCs w:val="26"/>
              </w:rPr>
              <w:t>21,1</w:t>
            </w:r>
          </w:p>
        </w:tc>
        <w:tc>
          <w:tcPr>
            <w:tcW w:w="850" w:type="dxa"/>
          </w:tcPr>
          <w:p w:rsidR="007330B8" w:rsidRPr="003211B2" w:rsidRDefault="007330B8" w:rsidP="007330B8">
            <w:pPr>
              <w:widowControl w:val="0"/>
              <w:spacing w:line="276" w:lineRule="auto"/>
              <w:jc w:val="left"/>
              <w:rPr>
                <w:sz w:val="26"/>
                <w:szCs w:val="26"/>
              </w:rPr>
            </w:pPr>
            <w:r w:rsidRPr="003211B2">
              <w:rPr>
                <w:sz w:val="26"/>
                <w:szCs w:val="26"/>
              </w:rPr>
              <w:t>21,3</w:t>
            </w:r>
          </w:p>
        </w:tc>
        <w:tc>
          <w:tcPr>
            <w:tcW w:w="851" w:type="dxa"/>
            <w:shd w:val="clear" w:color="auto" w:fill="auto"/>
          </w:tcPr>
          <w:p w:rsidR="007330B8" w:rsidRPr="003211B2" w:rsidRDefault="007330B8" w:rsidP="007330B8">
            <w:pPr>
              <w:widowControl w:val="0"/>
              <w:autoSpaceDE w:val="0"/>
              <w:autoSpaceDN w:val="0"/>
              <w:spacing w:line="276" w:lineRule="auto"/>
              <w:rPr>
                <w:sz w:val="26"/>
                <w:szCs w:val="26"/>
              </w:rPr>
            </w:pPr>
            <w:r w:rsidRPr="003211B2">
              <w:rPr>
                <w:sz w:val="26"/>
                <w:szCs w:val="26"/>
              </w:rPr>
              <w:t>21,5</w:t>
            </w:r>
          </w:p>
        </w:tc>
        <w:tc>
          <w:tcPr>
            <w:tcW w:w="977" w:type="dxa"/>
            <w:shd w:val="clear" w:color="auto" w:fill="auto"/>
          </w:tcPr>
          <w:p w:rsidR="007330B8" w:rsidRPr="003211B2" w:rsidRDefault="007330B8" w:rsidP="007330B8">
            <w:pPr>
              <w:widowControl w:val="0"/>
              <w:spacing w:line="276" w:lineRule="auto"/>
              <w:rPr>
                <w:sz w:val="26"/>
                <w:szCs w:val="26"/>
              </w:rPr>
            </w:pPr>
            <w:r w:rsidRPr="003211B2">
              <w:rPr>
                <w:sz w:val="26"/>
                <w:szCs w:val="26"/>
              </w:rPr>
              <w:t>21,7</w:t>
            </w:r>
          </w:p>
          <w:p w:rsidR="007330B8" w:rsidRPr="003211B2" w:rsidRDefault="007330B8" w:rsidP="007330B8">
            <w:pPr>
              <w:widowControl w:val="0"/>
              <w:spacing w:line="276" w:lineRule="auto"/>
              <w:rPr>
                <w:sz w:val="26"/>
                <w:szCs w:val="26"/>
              </w:rPr>
            </w:pPr>
          </w:p>
        </w:tc>
        <w:tc>
          <w:tcPr>
            <w:tcW w:w="2697" w:type="dxa"/>
            <w:shd w:val="clear" w:color="auto" w:fill="auto"/>
          </w:tcPr>
          <w:p w:rsidR="007330B8" w:rsidRPr="003211B2" w:rsidRDefault="007330B8" w:rsidP="007330B8">
            <w:pPr>
              <w:widowControl w:val="0"/>
              <w:spacing w:line="276" w:lineRule="auto"/>
              <w:rPr>
                <w:sz w:val="26"/>
                <w:szCs w:val="26"/>
              </w:rPr>
            </w:pPr>
            <w:r w:rsidRPr="003211B2">
              <w:rPr>
                <w:sz w:val="26"/>
                <w:szCs w:val="26"/>
              </w:rPr>
              <w:t>Сектор потребительского рынка управления экономики и инвестиций</w:t>
            </w:r>
          </w:p>
        </w:tc>
      </w:tr>
      <w:tr w:rsidR="003211B2" w:rsidRPr="003211B2" w:rsidTr="007330B8">
        <w:trPr>
          <w:trHeight w:val="795"/>
        </w:trPr>
        <w:tc>
          <w:tcPr>
            <w:tcW w:w="568" w:type="dxa"/>
          </w:tcPr>
          <w:p w:rsidR="007330B8" w:rsidRPr="003211B2" w:rsidRDefault="007330B8" w:rsidP="007330B8">
            <w:pPr>
              <w:widowControl w:val="0"/>
              <w:spacing w:line="276" w:lineRule="auto"/>
              <w:rPr>
                <w:sz w:val="26"/>
                <w:szCs w:val="26"/>
              </w:rPr>
            </w:pPr>
            <w:r w:rsidRPr="003211B2">
              <w:rPr>
                <w:sz w:val="26"/>
                <w:szCs w:val="26"/>
              </w:rPr>
              <w:t>2</w:t>
            </w:r>
          </w:p>
        </w:tc>
        <w:tc>
          <w:tcPr>
            <w:tcW w:w="7398" w:type="dxa"/>
          </w:tcPr>
          <w:p w:rsidR="007330B8" w:rsidRPr="003211B2" w:rsidRDefault="007330B8" w:rsidP="007330B8">
            <w:pPr>
              <w:widowControl w:val="0"/>
              <w:autoSpaceDE w:val="0"/>
              <w:autoSpaceDN w:val="0"/>
              <w:spacing w:line="276" w:lineRule="auto"/>
              <w:jc w:val="left"/>
              <w:rPr>
                <w:sz w:val="26"/>
                <w:szCs w:val="26"/>
              </w:rPr>
            </w:pPr>
            <w:r w:rsidRPr="003211B2">
              <w:rPr>
                <w:sz w:val="26"/>
                <w:szCs w:val="26"/>
              </w:rPr>
              <w:t>Обеспеченность населения площадью торговых объектов</w:t>
            </w:r>
          </w:p>
        </w:tc>
        <w:tc>
          <w:tcPr>
            <w:tcW w:w="1276" w:type="dxa"/>
          </w:tcPr>
          <w:p w:rsidR="007330B8" w:rsidRPr="003211B2" w:rsidRDefault="007330B8" w:rsidP="007330B8">
            <w:pPr>
              <w:widowControl w:val="0"/>
              <w:autoSpaceDE w:val="0"/>
              <w:autoSpaceDN w:val="0"/>
              <w:spacing w:line="276" w:lineRule="auto"/>
              <w:rPr>
                <w:sz w:val="26"/>
                <w:szCs w:val="26"/>
              </w:rPr>
            </w:pPr>
            <w:r w:rsidRPr="003211B2">
              <w:rPr>
                <w:sz w:val="26"/>
                <w:szCs w:val="26"/>
              </w:rPr>
              <w:t>квадратный метр на тысячу жителей</w:t>
            </w:r>
          </w:p>
        </w:tc>
        <w:tc>
          <w:tcPr>
            <w:tcW w:w="851" w:type="dxa"/>
            <w:shd w:val="clear" w:color="auto" w:fill="FFFFFF" w:themeFill="background1"/>
          </w:tcPr>
          <w:p w:rsidR="007330B8" w:rsidRPr="003211B2" w:rsidRDefault="007330B8" w:rsidP="007330B8">
            <w:pPr>
              <w:widowControl w:val="0"/>
              <w:spacing w:line="276" w:lineRule="auto"/>
              <w:rPr>
                <w:sz w:val="26"/>
                <w:szCs w:val="26"/>
              </w:rPr>
            </w:pPr>
            <w:r w:rsidRPr="003211B2">
              <w:rPr>
                <w:sz w:val="26"/>
                <w:szCs w:val="26"/>
              </w:rPr>
              <w:t>1307,4</w:t>
            </w:r>
          </w:p>
        </w:tc>
        <w:tc>
          <w:tcPr>
            <w:tcW w:w="850" w:type="dxa"/>
          </w:tcPr>
          <w:p w:rsidR="007330B8" w:rsidRPr="003211B2" w:rsidRDefault="007330B8" w:rsidP="007330B8">
            <w:pPr>
              <w:widowControl w:val="0"/>
              <w:spacing w:line="276" w:lineRule="auto"/>
              <w:rPr>
                <w:sz w:val="26"/>
                <w:szCs w:val="26"/>
              </w:rPr>
            </w:pPr>
            <w:r w:rsidRPr="003211B2">
              <w:rPr>
                <w:sz w:val="26"/>
                <w:szCs w:val="26"/>
              </w:rPr>
              <w:t>1308,9</w:t>
            </w:r>
          </w:p>
        </w:tc>
        <w:tc>
          <w:tcPr>
            <w:tcW w:w="851" w:type="dxa"/>
            <w:shd w:val="clear" w:color="auto" w:fill="auto"/>
          </w:tcPr>
          <w:p w:rsidR="007330B8" w:rsidRPr="003211B2" w:rsidRDefault="007330B8" w:rsidP="007330B8">
            <w:pPr>
              <w:widowControl w:val="0"/>
              <w:autoSpaceDE w:val="0"/>
              <w:autoSpaceDN w:val="0"/>
              <w:spacing w:line="276" w:lineRule="auto"/>
              <w:rPr>
                <w:sz w:val="26"/>
                <w:szCs w:val="26"/>
              </w:rPr>
            </w:pPr>
            <w:r w:rsidRPr="003211B2">
              <w:rPr>
                <w:sz w:val="26"/>
                <w:szCs w:val="26"/>
              </w:rPr>
              <w:t>1310</w:t>
            </w:r>
          </w:p>
        </w:tc>
        <w:tc>
          <w:tcPr>
            <w:tcW w:w="977" w:type="dxa"/>
            <w:shd w:val="clear" w:color="auto" w:fill="auto"/>
          </w:tcPr>
          <w:p w:rsidR="007330B8" w:rsidRPr="003211B2" w:rsidRDefault="007330B8" w:rsidP="007330B8">
            <w:pPr>
              <w:widowControl w:val="0"/>
              <w:spacing w:line="276" w:lineRule="auto"/>
              <w:rPr>
                <w:sz w:val="26"/>
                <w:szCs w:val="26"/>
              </w:rPr>
            </w:pPr>
            <w:r w:rsidRPr="003211B2">
              <w:rPr>
                <w:sz w:val="26"/>
                <w:szCs w:val="26"/>
              </w:rPr>
              <w:t>1311,5</w:t>
            </w:r>
          </w:p>
          <w:p w:rsidR="007330B8" w:rsidRPr="003211B2" w:rsidRDefault="007330B8" w:rsidP="007330B8">
            <w:pPr>
              <w:widowControl w:val="0"/>
              <w:spacing w:line="276" w:lineRule="auto"/>
              <w:rPr>
                <w:sz w:val="26"/>
                <w:szCs w:val="26"/>
              </w:rPr>
            </w:pPr>
          </w:p>
        </w:tc>
        <w:tc>
          <w:tcPr>
            <w:tcW w:w="2697" w:type="dxa"/>
            <w:shd w:val="clear" w:color="auto" w:fill="auto"/>
          </w:tcPr>
          <w:p w:rsidR="007330B8" w:rsidRPr="003211B2" w:rsidRDefault="007330B8" w:rsidP="007330B8">
            <w:pPr>
              <w:widowControl w:val="0"/>
              <w:spacing w:line="276" w:lineRule="auto"/>
              <w:rPr>
                <w:sz w:val="26"/>
                <w:szCs w:val="26"/>
              </w:rPr>
            </w:pPr>
            <w:r w:rsidRPr="003211B2">
              <w:rPr>
                <w:sz w:val="26"/>
                <w:szCs w:val="26"/>
              </w:rPr>
              <w:t>Сектор потребительского рынка управления экономики и инвестиций</w:t>
            </w:r>
          </w:p>
        </w:tc>
      </w:tr>
    </w:tbl>
    <w:p w:rsidR="007330B8" w:rsidRPr="003211B2" w:rsidRDefault="007330B8" w:rsidP="007330B8">
      <w:pPr>
        <w:widowControl w:val="0"/>
        <w:tabs>
          <w:tab w:val="left" w:pos="709"/>
        </w:tabs>
        <w:spacing w:after="0" w:line="276" w:lineRule="auto"/>
        <w:rPr>
          <w:rFonts w:ascii="Times New Roman" w:eastAsia="Times New Roman" w:hAnsi="Times New Roman" w:cs="Times New Roman"/>
          <w:b/>
          <w:sz w:val="26"/>
          <w:szCs w:val="26"/>
          <w:lang w:eastAsia="ru-RU"/>
        </w:rPr>
      </w:pPr>
    </w:p>
    <w:p w:rsidR="00E07A8D" w:rsidRPr="003211B2" w:rsidRDefault="007330B8" w:rsidP="00E07A8D">
      <w:pPr>
        <w:pStyle w:val="a5"/>
        <w:numPr>
          <w:ilvl w:val="2"/>
          <w:numId w:val="37"/>
        </w:numPr>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 xml:space="preserve"> Мероприятия по достижению ключевых показателей развития конкуренции на рынке</w:t>
      </w:r>
      <w:r w:rsidR="00E07A8D" w:rsidRPr="003211B2">
        <w:rPr>
          <w:rFonts w:ascii="Times New Roman" w:eastAsia="Times New Roman" w:hAnsi="Times New Roman" w:cs="Times New Roman"/>
          <w:b/>
          <w:sz w:val="26"/>
          <w:szCs w:val="26"/>
          <w:lang w:eastAsia="ru-RU"/>
        </w:rPr>
        <w:t xml:space="preserve"> розничной торговли</w:t>
      </w:r>
      <w:r w:rsidR="00E07A8D" w:rsidRPr="003211B2">
        <w:t xml:space="preserve"> </w:t>
      </w:r>
      <w:r w:rsidR="00E07A8D" w:rsidRPr="003211B2">
        <w:rPr>
          <w:rFonts w:ascii="Times New Roman" w:eastAsia="Times New Roman" w:hAnsi="Times New Roman" w:cs="Times New Roman"/>
          <w:b/>
          <w:sz w:val="26"/>
          <w:szCs w:val="26"/>
          <w:lang w:eastAsia="ru-RU"/>
        </w:rPr>
        <w:t>промышленными и продовольственными товарами</w:t>
      </w:r>
    </w:p>
    <w:p w:rsidR="007330B8" w:rsidRPr="003211B2" w:rsidRDefault="007330B8" w:rsidP="00E07A8D">
      <w:pPr>
        <w:pStyle w:val="a5"/>
        <w:widowControl w:val="0"/>
        <w:numPr>
          <w:ilvl w:val="2"/>
          <w:numId w:val="37"/>
        </w:numPr>
        <w:tabs>
          <w:tab w:val="left" w:pos="709"/>
        </w:tabs>
        <w:spacing w:after="0" w:line="276" w:lineRule="auto"/>
        <w:jc w:val="center"/>
        <w:outlineLvl w:val="1"/>
        <w:rPr>
          <w:rFonts w:ascii="Times New Roman" w:eastAsia="Times New Roman" w:hAnsi="Times New Roman" w:cs="Times New Roman"/>
          <w:b/>
          <w:sz w:val="26"/>
          <w:szCs w:val="26"/>
          <w:lang w:eastAsia="ru-RU"/>
        </w:rPr>
      </w:pPr>
    </w:p>
    <w:tbl>
      <w:tblPr>
        <w:tblpPr w:leftFromText="180" w:rightFromText="180" w:vertAnchor="text" w:tblpX="-572" w:tblpY="1"/>
        <w:tblOverlap w:val="never"/>
        <w:tblW w:w="15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963"/>
        <w:gridCol w:w="3514"/>
        <w:gridCol w:w="1499"/>
        <w:gridCol w:w="3551"/>
        <w:gridCol w:w="2791"/>
      </w:tblGrid>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п/п</w:t>
            </w:r>
          </w:p>
        </w:tc>
        <w:tc>
          <w:tcPr>
            <w:tcW w:w="3963"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Наименование мероприятия</w:t>
            </w:r>
          </w:p>
        </w:tc>
        <w:tc>
          <w:tcPr>
            <w:tcW w:w="351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Решаемая проблема</w:t>
            </w:r>
          </w:p>
        </w:tc>
        <w:tc>
          <w:tcPr>
            <w:tcW w:w="1499"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Срок исполнения мероприятия</w:t>
            </w:r>
          </w:p>
        </w:tc>
        <w:tc>
          <w:tcPr>
            <w:tcW w:w="355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Результат исполнения мероприятия</w:t>
            </w:r>
          </w:p>
        </w:tc>
        <w:tc>
          <w:tcPr>
            <w:tcW w:w="279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Ответственный за исполнение мероприятия</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3963"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351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1499"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4</w:t>
            </w:r>
          </w:p>
        </w:tc>
        <w:tc>
          <w:tcPr>
            <w:tcW w:w="355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5</w:t>
            </w:r>
          </w:p>
        </w:tc>
        <w:tc>
          <w:tcPr>
            <w:tcW w:w="279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6</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3963"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Создание условий для обеспечения поселений магазинами шаговой доступности (магазинами у дома)</w:t>
            </w:r>
          </w:p>
        </w:tc>
        <w:tc>
          <w:tcPr>
            <w:tcW w:w="3514"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Необходимость создания условий для развития конкуренции на рынке розничной торговли. Обеспечение возможности населению покупать продукцию в магазинах шаговой доступности (магазинах у дома)</w:t>
            </w:r>
          </w:p>
        </w:tc>
        <w:tc>
          <w:tcPr>
            <w:tcW w:w="1499"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551"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Обеспечение жителей городского округа Серебряные Пруды Московской области услугами торговли путем увеличения количества магазинов шаговой доступности (магазинов у дома)</w:t>
            </w:r>
          </w:p>
        </w:tc>
        <w:tc>
          <w:tcPr>
            <w:tcW w:w="2791"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hAnsi="Times New Roman" w:cs="Times New Roman"/>
                <w:sz w:val="26"/>
                <w:szCs w:val="26"/>
              </w:rPr>
              <w:t>Сектор потребительского рынка управления экономики и инвестиций</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3963"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городского округа Серебряные Пруды Московской области</w:t>
            </w:r>
          </w:p>
        </w:tc>
        <w:tc>
          <w:tcPr>
            <w:tcW w:w="3514"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Обеспечение возможности населению покупать продукцию в удаленных населенных пунктах</w:t>
            </w:r>
          </w:p>
        </w:tc>
        <w:tc>
          <w:tcPr>
            <w:tcW w:w="1499"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551"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Создание условий для обеспечения продовольственными и промышленными товарами граждан, проживающих в сельских населенных пунктах городского округа Серебряные Пруды Московской области</w:t>
            </w:r>
          </w:p>
        </w:tc>
        <w:tc>
          <w:tcPr>
            <w:tcW w:w="2791"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hAnsi="Times New Roman" w:cs="Times New Roman"/>
                <w:sz w:val="26"/>
                <w:szCs w:val="26"/>
              </w:rPr>
              <w:t>Сектор потребительского рынка управления экономики и инвестиций</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3963"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Привлечение потенциальных инвесторов к организации торговой деятельности, в том числе, в сельских населенных пунктах</w:t>
            </w:r>
          </w:p>
        </w:tc>
        <w:tc>
          <w:tcPr>
            <w:tcW w:w="3514"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Обеспечение жителей товарами и услугами первой необходимости</w:t>
            </w:r>
          </w:p>
        </w:tc>
        <w:tc>
          <w:tcPr>
            <w:tcW w:w="1499"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551"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791"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hAnsi="Times New Roman" w:cs="Times New Roman"/>
                <w:sz w:val="26"/>
                <w:szCs w:val="26"/>
              </w:rPr>
              <w:t>Сектор потребительского рынка управления экономики и инвестиций</w:t>
            </w:r>
          </w:p>
        </w:tc>
      </w:tr>
    </w:tbl>
    <w:p w:rsidR="00E07A8D" w:rsidRPr="003211B2" w:rsidRDefault="00E07A8D" w:rsidP="00E07A8D">
      <w:pPr>
        <w:pStyle w:val="a5"/>
        <w:widowControl w:val="0"/>
        <w:tabs>
          <w:tab w:val="left" w:pos="709"/>
        </w:tabs>
        <w:spacing w:after="0" w:line="276" w:lineRule="auto"/>
        <w:ind w:left="0"/>
        <w:outlineLvl w:val="1"/>
        <w:rPr>
          <w:rFonts w:ascii="Times New Roman" w:eastAsia="Times New Roman" w:hAnsi="Times New Roman" w:cs="Times New Roman"/>
          <w:b/>
          <w:sz w:val="26"/>
          <w:szCs w:val="26"/>
          <w:lang w:eastAsia="ru-RU"/>
        </w:rPr>
      </w:pPr>
    </w:p>
    <w:p w:rsidR="007330B8" w:rsidRPr="003211B2" w:rsidRDefault="00E07A8D" w:rsidP="00E07A8D">
      <w:pPr>
        <w:pStyle w:val="a5"/>
        <w:widowControl w:val="0"/>
        <w:numPr>
          <w:ilvl w:val="2"/>
          <w:numId w:val="38"/>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 xml:space="preserve"> </w:t>
      </w:r>
      <w:r w:rsidR="007330B8" w:rsidRPr="003211B2">
        <w:rPr>
          <w:rFonts w:ascii="Times New Roman" w:eastAsia="Times New Roman" w:hAnsi="Times New Roman" w:cs="Times New Roman"/>
          <w:b/>
          <w:sz w:val="26"/>
          <w:szCs w:val="26"/>
          <w:lang w:eastAsia="ru-RU"/>
        </w:rPr>
        <w:t>Перечень ключевых показателей развития конкуренции на рынке</w:t>
      </w:r>
      <w:r w:rsidRPr="003211B2">
        <w:rPr>
          <w:rFonts w:ascii="Times New Roman" w:eastAsia="Times New Roman" w:hAnsi="Times New Roman" w:cs="Times New Roman"/>
          <w:b/>
          <w:sz w:val="26"/>
          <w:szCs w:val="26"/>
          <w:lang w:eastAsia="ru-RU"/>
        </w:rPr>
        <w:t xml:space="preserve"> услуг общественного питания</w:t>
      </w:r>
    </w:p>
    <w:p w:rsidR="00E07A8D" w:rsidRPr="003211B2" w:rsidRDefault="00E07A8D" w:rsidP="00E07A8D">
      <w:pPr>
        <w:pStyle w:val="a5"/>
        <w:widowControl w:val="0"/>
        <w:tabs>
          <w:tab w:val="left" w:pos="709"/>
        </w:tabs>
        <w:spacing w:after="0" w:line="276" w:lineRule="auto"/>
        <w:ind w:left="0"/>
        <w:outlineLvl w:val="1"/>
        <w:rPr>
          <w:rFonts w:ascii="Times New Roman" w:eastAsia="Times New Roman" w:hAnsi="Times New Roman" w:cs="Times New Roman"/>
          <w:b/>
          <w:sz w:val="26"/>
          <w:szCs w:val="26"/>
          <w:lang w:eastAsia="ru-RU"/>
        </w:rPr>
      </w:pPr>
    </w:p>
    <w:tbl>
      <w:tblPr>
        <w:tblStyle w:val="91"/>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6231"/>
        <w:gridCol w:w="2127"/>
        <w:gridCol w:w="855"/>
        <w:gridCol w:w="856"/>
        <w:gridCol w:w="855"/>
        <w:gridCol w:w="1563"/>
        <w:gridCol w:w="2878"/>
      </w:tblGrid>
      <w:tr w:rsidR="003211B2" w:rsidRPr="003211B2" w:rsidTr="007330B8">
        <w:trPr>
          <w:trHeight w:val="265"/>
        </w:trPr>
        <w:tc>
          <w:tcPr>
            <w:tcW w:w="568" w:type="dxa"/>
            <w:vMerge w:val="restart"/>
            <w:vAlign w:val="center"/>
          </w:tcPr>
          <w:p w:rsidR="007330B8" w:rsidRPr="003211B2" w:rsidRDefault="007330B8" w:rsidP="007330B8">
            <w:pPr>
              <w:widowControl w:val="0"/>
              <w:spacing w:line="276" w:lineRule="auto"/>
              <w:rPr>
                <w:sz w:val="26"/>
                <w:szCs w:val="26"/>
              </w:rPr>
            </w:pPr>
            <w:r w:rsidRPr="003211B2">
              <w:rPr>
                <w:sz w:val="26"/>
                <w:szCs w:val="26"/>
              </w:rPr>
              <w:t>№ п/п</w:t>
            </w:r>
          </w:p>
        </w:tc>
        <w:tc>
          <w:tcPr>
            <w:tcW w:w="6231"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Ключевые показатели</w:t>
            </w:r>
          </w:p>
        </w:tc>
        <w:tc>
          <w:tcPr>
            <w:tcW w:w="2127"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Единица измерения</w:t>
            </w:r>
          </w:p>
        </w:tc>
        <w:tc>
          <w:tcPr>
            <w:tcW w:w="4129" w:type="dxa"/>
            <w:gridSpan w:val="4"/>
            <w:vAlign w:val="center"/>
          </w:tcPr>
          <w:p w:rsidR="007330B8" w:rsidRPr="003211B2" w:rsidRDefault="007330B8" w:rsidP="007330B8">
            <w:pPr>
              <w:widowControl w:val="0"/>
              <w:spacing w:line="276" w:lineRule="auto"/>
              <w:rPr>
                <w:sz w:val="26"/>
                <w:szCs w:val="26"/>
              </w:rPr>
            </w:pPr>
            <w:r w:rsidRPr="003211B2">
              <w:rPr>
                <w:sz w:val="26"/>
                <w:szCs w:val="26"/>
              </w:rPr>
              <w:t>Числовое значение показателя</w:t>
            </w:r>
          </w:p>
        </w:tc>
        <w:tc>
          <w:tcPr>
            <w:tcW w:w="2878"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Ответственные исполнители</w:t>
            </w:r>
          </w:p>
        </w:tc>
      </w:tr>
      <w:tr w:rsidR="003211B2" w:rsidRPr="003211B2" w:rsidTr="007330B8">
        <w:trPr>
          <w:trHeight w:val="1142"/>
        </w:trPr>
        <w:tc>
          <w:tcPr>
            <w:tcW w:w="568" w:type="dxa"/>
            <w:vMerge/>
            <w:vAlign w:val="center"/>
          </w:tcPr>
          <w:p w:rsidR="007330B8" w:rsidRPr="003211B2" w:rsidRDefault="007330B8" w:rsidP="007330B8">
            <w:pPr>
              <w:widowControl w:val="0"/>
              <w:spacing w:line="276" w:lineRule="auto"/>
              <w:rPr>
                <w:sz w:val="26"/>
                <w:szCs w:val="26"/>
              </w:rPr>
            </w:pPr>
          </w:p>
        </w:tc>
        <w:tc>
          <w:tcPr>
            <w:tcW w:w="6231" w:type="dxa"/>
            <w:vMerge/>
            <w:vAlign w:val="center"/>
          </w:tcPr>
          <w:p w:rsidR="007330B8" w:rsidRPr="003211B2" w:rsidRDefault="007330B8" w:rsidP="007330B8">
            <w:pPr>
              <w:widowControl w:val="0"/>
              <w:spacing w:line="276" w:lineRule="auto"/>
              <w:rPr>
                <w:sz w:val="26"/>
                <w:szCs w:val="26"/>
              </w:rPr>
            </w:pPr>
          </w:p>
        </w:tc>
        <w:tc>
          <w:tcPr>
            <w:tcW w:w="2127" w:type="dxa"/>
            <w:vMerge/>
            <w:vAlign w:val="center"/>
          </w:tcPr>
          <w:p w:rsidR="007330B8" w:rsidRPr="003211B2" w:rsidRDefault="007330B8" w:rsidP="007330B8">
            <w:pPr>
              <w:widowControl w:val="0"/>
              <w:spacing w:line="276" w:lineRule="auto"/>
              <w:rPr>
                <w:sz w:val="26"/>
                <w:szCs w:val="26"/>
              </w:rPr>
            </w:pPr>
          </w:p>
        </w:tc>
        <w:tc>
          <w:tcPr>
            <w:tcW w:w="855"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2022</w:t>
            </w:r>
          </w:p>
        </w:tc>
        <w:tc>
          <w:tcPr>
            <w:tcW w:w="856"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2023</w:t>
            </w:r>
          </w:p>
        </w:tc>
        <w:tc>
          <w:tcPr>
            <w:tcW w:w="855"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2024</w:t>
            </w:r>
          </w:p>
        </w:tc>
        <w:tc>
          <w:tcPr>
            <w:tcW w:w="1563"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2025</w:t>
            </w:r>
          </w:p>
          <w:p w:rsidR="007330B8" w:rsidRPr="003211B2" w:rsidRDefault="007330B8" w:rsidP="007330B8">
            <w:pPr>
              <w:widowControl w:val="0"/>
              <w:spacing w:line="276" w:lineRule="auto"/>
              <w:rPr>
                <w:sz w:val="26"/>
                <w:szCs w:val="26"/>
              </w:rPr>
            </w:pPr>
          </w:p>
        </w:tc>
        <w:tc>
          <w:tcPr>
            <w:tcW w:w="2878" w:type="dxa"/>
            <w:vMerge/>
            <w:shd w:val="clear" w:color="auto" w:fill="auto"/>
            <w:vAlign w:val="center"/>
          </w:tcPr>
          <w:p w:rsidR="007330B8" w:rsidRPr="003211B2" w:rsidRDefault="007330B8" w:rsidP="007330B8">
            <w:pPr>
              <w:widowControl w:val="0"/>
              <w:spacing w:line="276" w:lineRule="auto"/>
              <w:rPr>
                <w:sz w:val="26"/>
                <w:szCs w:val="26"/>
              </w:rPr>
            </w:pPr>
          </w:p>
        </w:tc>
      </w:tr>
      <w:tr w:rsidR="003211B2" w:rsidRPr="003211B2" w:rsidTr="007330B8">
        <w:trPr>
          <w:trHeight w:val="110"/>
        </w:trPr>
        <w:tc>
          <w:tcPr>
            <w:tcW w:w="568" w:type="dxa"/>
          </w:tcPr>
          <w:p w:rsidR="007330B8" w:rsidRPr="003211B2" w:rsidRDefault="007330B8" w:rsidP="007330B8">
            <w:pPr>
              <w:widowControl w:val="0"/>
              <w:spacing w:line="276" w:lineRule="auto"/>
              <w:rPr>
                <w:sz w:val="26"/>
                <w:szCs w:val="26"/>
              </w:rPr>
            </w:pPr>
            <w:r w:rsidRPr="003211B2">
              <w:rPr>
                <w:sz w:val="26"/>
                <w:szCs w:val="26"/>
              </w:rPr>
              <w:t>1</w:t>
            </w:r>
          </w:p>
        </w:tc>
        <w:tc>
          <w:tcPr>
            <w:tcW w:w="6231" w:type="dxa"/>
          </w:tcPr>
          <w:p w:rsidR="007330B8" w:rsidRPr="003211B2" w:rsidRDefault="007330B8" w:rsidP="007330B8">
            <w:pPr>
              <w:widowControl w:val="0"/>
              <w:spacing w:line="276" w:lineRule="auto"/>
              <w:rPr>
                <w:sz w:val="26"/>
                <w:szCs w:val="26"/>
              </w:rPr>
            </w:pPr>
            <w:r w:rsidRPr="003211B2">
              <w:rPr>
                <w:sz w:val="26"/>
                <w:szCs w:val="26"/>
              </w:rPr>
              <w:t>2</w:t>
            </w:r>
          </w:p>
        </w:tc>
        <w:tc>
          <w:tcPr>
            <w:tcW w:w="2127" w:type="dxa"/>
          </w:tcPr>
          <w:p w:rsidR="007330B8" w:rsidRPr="003211B2" w:rsidRDefault="007330B8" w:rsidP="007330B8">
            <w:pPr>
              <w:widowControl w:val="0"/>
              <w:spacing w:line="276" w:lineRule="auto"/>
              <w:rPr>
                <w:sz w:val="26"/>
                <w:szCs w:val="26"/>
              </w:rPr>
            </w:pPr>
            <w:r w:rsidRPr="003211B2">
              <w:rPr>
                <w:sz w:val="26"/>
                <w:szCs w:val="26"/>
              </w:rPr>
              <w:t>3</w:t>
            </w:r>
          </w:p>
        </w:tc>
        <w:tc>
          <w:tcPr>
            <w:tcW w:w="855" w:type="dxa"/>
            <w:shd w:val="clear" w:color="auto" w:fill="auto"/>
          </w:tcPr>
          <w:p w:rsidR="007330B8" w:rsidRPr="003211B2" w:rsidRDefault="007330B8" w:rsidP="007330B8">
            <w:pPr>
              <w:widowControl w:val="0"/>
              <w:spacing w:line="276" w:lineRule="auto"/>
              <w:rPr>
                <w:sz w:val="26"/>
                <w:szCs w:val="26"/>
              </w:rPr>
            </w:pPr>
            <w:r w:rsidRPr="003211B2">
              <w:rPr>
                <w:sz w:val="26"/>
                <w:szCs w:val="26"/>
              </w:rPr>
              <w:t>4</w:t>
            </w:r>
          </w:p>
        </w:tc>
        <w:tc>
          <w:tcPr>
            <w:tcW w:w="856" w:type="dxa"/>
            <w:shd w:val="clear" w:color="auto" w:fill="auto"/>
          </w:tcPr>
          <w:p w:rsidR="007330B8" w:rsidRPr="003211B2" w:rsidRDefault="007330B8" w:rsidP="007330B8">
            <w:pPr>
              <w:widowControl w:val="0"/>
              <w:spacing w:line="276" w:lineRule="auto"/>
              <w:rPr>
                <w:sz w:val="26"/>
                <w:szCs w:val="26"/>
              </w:rPr>
            </w:pPr>
            <w:r w:rsidRPr="003211B2">
              <w:rPr>
                <w:sz w:val="26"/>
                <w:szCs w:val="26"/>
              </w:rPr>
              <w:t>5</w:t>
            </w:r>
          </w:p>
        </w:tc>
        <w:tc>
          <w:tcPr>
            <w:tcW w:w="855" w:type="dxa"/>
            <w:shd w:val="clear" w:color="auto" w:fill="auto"/>
          </w:tcPr>
          <w:p w:rsidR="007330B8" w:rsidRPr="003211B2" w:rsidRDefault="007330B8" w:rsidP="007330B8">
            <w:pPr>
              <w:widowControl w:val="0"/>
              <w:spacing w:line="276" w:lineRule="auto"/>
              <w:rPr>
                <w:sz w:val="26"/>
                <w:szCs w:val="26"/>
              </w:rPr>
            </w:pPr>
            <w:r w:rsidRPr="003211B2">
              <w:rPr>
                <w:sz w:val="26"/>
                <w:szCs w:val="26"/>
              </w:rPr>
              <w:t>6</w:t>
            </w:r>
          </w:p>
        </w:tc>
        <w:tc>
          <w:tcPr>
            <w:tcW w:w="1563" w:type="dxa"/>
            <w:shd w:val="clear" w:color="auto" w:fill="auto"/>
          </w:tcPr>
          <w:p w:rsidR="007330B8" w:rsidRPr="003211B2" w:rsidRDefault="007330B8" w:rsidP="007330B8">
            <w:pPr>
              <w:widowControl w:val="0"/>
              <w:spacing w:line="276" w:lineRule="auto"/>
              <w:rPr>
                <w:sz w:val="26"/>
                <w:szCs w:val="26"/>
              </w:rPr>
            </w:pPr>
            <w:r w:rsidRPr="003211B2">
              <w:rPr>
                <w:sz w:val="26"/>
                <w:szCs w:val="26"/>
              </w:rPr>
              <w:t>7</w:t>
            </w:r>
          </w:p>
          <w:p w:rsidR="007330B8" w:rsidRPr="003211B2" w:rsidRDefault="007330B8" w:rsidP="007330B8">
            <w:pPr>
              <w:widowControl w:val="0"/>
              <w:spacing w:line="276" w:lineRule="auto"/>
              <w:rPr>
                <w:sz w:val="26"/>
                <w:szCs w:val="26"/>
              </w:rPr>
            </w:pPr>
          </w:p>
        </w:tc>
        <w:tc>
          <w:tcPr>
            <w:tcW w:w="2878" w:type="dxa"/>
            <w:shd w:val="clear" w:color="auto" w:fill="auto"/>
          </w:tcPr>
          <w:p w:rsidR="007330B8" w:rsidRPr="003211B2" w:rsidRDefault="007330B8" w:rsidP="007330B8">
            <w:pPr>
              <w:widowControl w:val="0"/>
              <w:spacing w:line="276" w:lineRule="auto"/>
              <w:rPr>
                <w:sz w:val="26"/>
                <w:szCs w:val="26"/>
              </w:rPr>
            </w:pPr>
            <w:r w:rsidRPr="003211B2">
              <w:rPr>
                <w:sz w:val="26"/>
                <w:szCs w:val="26"/>
              </w:rPr>
              <w:t>8</w:t>
            </w:r>
          </w:p>
        </w:tc>
      </w:tr>
      <w:tr w:rsidR="003211B2" w:rsidRPr="003211B2" w:rsidTr="007330B8">
        <w:trPr>
          <w:trHeight w:val="795"/>
        </w:trPr>
        <w:tc>
          <w:tcPr>
            <w:tcW w:w="568" w:type="dxa"/>
          </w:tcPr>
          <w:p w:rsidR="007330B8" w:rsidRPr="003211B2" w:rsidRDefault="007330B8" w:rsidP="007330B8">
            <w:pPr>
              <w:widowControl w:val="0"/>
              <w:spacing w:line="276" w:lineRule="auto"/>
              <w:rPr>
                <w:sz w:val="26"/>
                <w:szCs w:val="26"/>
              </w:rPr>
            </w:pPr>
            <w:r w:rsidRPr="003211B2">
              <w:rPr>
                <w:sz w:val="26"/>
                <w:szCs w:val="26"/>
              </w:rPr>
              <w:t>1</w:t>
            </w:r>
          </w:p>
        </w:tc>
        <w:tc>
          <w:tcPr>
            <w:tcW w:w="6231" w:type="dxa"/>
            <w:shd w:val="clear" w:color="auto" w:fill="auto"/>
          </w:tcPr>
          <w:p w:rsidR="007330B8" w:rsidRPr="003211B2" w:rsidRDefault="007330B8" w:rsidP="007330B8">
            <w:pPr>
              <w:widowControl w:val="0"/>
              <w:spacing w:line="276" w:lineRule="auto"/>
              <w:jc w:val="left"/>
              <w:rPr>
                <w:sz w:val="26"/>
                <w:szCs w:val="26"/>
              </w:rPr>
            </w:pPr>
            <w:r w:rsidRPr="003211B2">
              <w:rPr>
                <w:sz w:val="26"/>
                <w:szCs w:val="26"/>
              </w:rPr>
              <w:t>Обеспеченность населения услугами общественного питания</w:t>
            </w:r>
          </w:p>
        </w:tc>
        <w:tc>
          <w:tcPr>
            <w:tcW w:w="2127" w:type="dxa"/>
            <w:shd w:val="clear" w:color="auto" w:fill="auto"/>
          </w:tcPr>
          <w:p w:rsidR="007330B8" w:rsidRPr="003211B2" w:rsidRDefault="007330B8" w:rsidP="007330B8">
            <w:pPr>
              <w:widowControl w:val="0"/>
              <w:spacing w:line="276" w:lineRule="auto"/>
              <w:rPr>
                <w:sz w:val="26"/>
                <w:szCs w:val="26"/>
              </w:rPr>
            </w:pPr>
            <w:r w:rsidRPr="003211B2">
              <w:rPr>
                <w:sz w:val="26"/>
                <w:szCs w:val="26"/>
              </w:rPr>
              <w:t>посадочные места/1000 жителей</w:t>
            </w:r>
          </w:p>
        </w:tc>
        <w:tc>
          <w:tcPr>
            <w:tcW w:w="855" w:type="dxa"/>
            <w:shd w:val="clear" w:color="auto" w:fill="FFFFFF" w:themeFill="background1"/>
          </w:tcPr>
          <w:p w:rsidR="007330B8" w:rsidRPr="003211B2" w:rsidRDefault="007330B8" w:rsidP="007330B8">
            <w:pPr>
              <w:widowControl w:val="0"/>
              <w:spacing w:line="276" w:lineRule="auto"/>
              <w:rPr>
                <w:sz w:val="26"/>
                <w:szCs w:val="26"/>
              </w:rPr>
            </w:pPr>
            <w:r w:rsidRPr="003211B2">
              <w:rPr>
                <w:sz w:val="26"/>
                <w:szCs w:val="26"/>
              </w:rPr>
              <w:t>36,4</w:t>
            </w:r>
          </w:p>
        </w:tc>
        <w:tc>
          <w:tcPr>
            <w:tcW w:w="856" w:type="dxa"/>
          </w:tcPr>
          <w:p w:rsidR="007330B8" w:rsidRPr="003211B2" w:rsidRDefault="007330B8" w:rsidP="007330B8">
            <w:pPr>
              <w:widowControl w:val="0"/>
              <w:spacing w:line="276" w:lineRule="auto"/>
              <w:rPr>
                <w:sz w:val="26"/>
                <w:szCs w:val="26"/>
              </w:rPr>
            </w:pPr>
            <w:r w:rsidRPr="003211B2">
              <w:rPr>
                <w:sz w:val="26"/>
                <w:szCs w:val="26"/>
              </w:rPr>
              <w:t>36,6</w:t>
            </w:r>
          </w:p>
        </w:tc>
        <w:tc>
          <w:tcPr>
            <w:tcW w:w="855" w:type="dxa"/>
            <w:shd w:val="clear" w:color="auto" w:fill="auto"/>
          </w:tcPr>
          <w:p w:rsidR="007330B8" w:rsidRPr="003211B2" w:rsidRDefault="007330B8" w:rsidP="007330B8">
            <w:pPr>
              <w:widowControl w:val="0"/>
              <w:autoSpaceDE w:val="0"/>
              <w:autoSpaceDN w:val="0"/>
              <w:spacing w:line="276" w:lineRule="auto"/>
              <w:rPr>
                <w:sz w:val="26"/>
                <w:szCs w:val="26"/>
              </w:rPr>
            </w:pPr>
            <w:r w:rsidRPr="003211B2">
              <w:rPr>
                <w:sz w:val="26"/>
                <w:szCs w:val="26"/>
              </w:rPr>
              <w:t>36,8</w:t>
            </w:r>
          </w:p>
        </w:tc>
        <w:tc>
          <w:tcPr>
            <w:tcW w:w="1563" w:type="dxa"/>
            <w:shd w:val="clear" w:color="auto" w:fill="auto"/>
          </w:tcPr>
          <w:p w:rsidR="007330B8" w:rsidRPr="003211B2" w:rsidRDefault="007330B8" w:rsidP="007330B8">
            <w:pPr>
              <w:widowControl w:val="0"/>
              <w:spacing w:line="276" w:lineRule="auto"/>
              <w:rPr>
                <w:sz w:val="26"/>
                <w:szCs w:val="26"/>
              </w:rPr>
            </w:pPr>
            <w:r w:rsidRPr="003211B2">
              <w:rPr>
                <w:sz w:val="26"/>
                <w:szCs w:val="26"/>
              </w:rPr>
              <w:t>37,0</w:t>
            </w:r>
          </w:p>
          <w:p w:rsidR="007330B8" w:rsidRPr="003211B2" w:rsidRDefault="007330B8" w:rsidP="007330B8">
            <w:pPr>
              <w:widowControl w:val="0"/>
              <w:spacing w:line="276" w:lineRule="auto"/>
              <w:rPr>
                <w:sz w:val="26"/>
                <w:szCs w:val="26"/>
              </w:rPr>
            </w:pPr>
          </w:p>
        </w:tc>
        <w:tc>
          <w:tcPr>
            <w:tcW w:w="2878" w:type="dxa"/>
            <w:shd w:val="clear" w:color="auto" w:fill="auto"/>
          </w:tcPr>
          <w:p w:rsidR="007330B8" w:rsidRPr="003211B2" w:rsidRDefault="007330B8" w:rsidP="007330B8">
            <w:pPr>
              <w:widowControl w:val="0"/>
              <w:spacing w:line="276" w:lineRule="auto"/>
              <w:rPr>
                <w:sz w:val="26"/>
                <w:szCs w:val="26"/>
              </w:rPr>
            </w:pPr>
            <w:r w:rsidRPr="003211B2">
              <w:rPr>
                <w:sz w:val="26"/>
                <w:szCs w:val="26"/>
              </w:rPr>
              <w:t>Сектор потребительского рынка управления экономики и инвестиций</w:t>
            </w:r>
          </w:p>
        </w:tc>
      </w:tr>
    </w:tbl>
    <w:p w:rsidR="007330B8" w:rsidRPr="003211B2" w:rsidRDefault="007330B8" w:rsidP="007330B8">
      <w:pPr>
        <w:widowControl w:val="0"/>
        <w:tabs>
          <w:tab w:val="left" w:pos="709"/>
        </w:tabs>
        <w:spacing w:after="0" w:line="276" w:lineRule="auto"/>
        <w:rPr>
          <w:rFonts w:ascii="Times New Roman" w:eastAsia="Times New Roman" w:hAnsi="Times New Roman" w:cs="Times New Roman"/>
          <w:b/>
          <w:sz w:val="26"/>
          <w:szCs w:val="26"/>
          <w:lang w:eastAsia="ru-RU"/>
        </w:rPr>
      </w:pPr>
    </w:p>
    <w:p w:rsidR="007330B8" w:rsidRPr="003211B2" w:rsidRDefault="007330B8" w:rsidP="00E07A8D">
      <w:pPr>
        <w:pStyle w:val="a5"/>
        <w:widowControl w:val="0"/>
        <w:numPr>
          <w:ilvl w:val="2"/>
          <w:numId w:val="38"/>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r w:rsidR="00E07A8D" w:rsidRPr="003211B2">
        <w:t xml:space="preserve"> </w:t>
      </w:r>
      <w:r w:rsidR="00E07A8D" w:rsidRPr="003211B2">
        <w:rPr>
          <w:rFonts w:ascii="Times New Roman" w:eastAsia="Times New Roman" w:hAnsi="Times New Roman" w:cs="Times New Roman"/>
          <w:b/>
          <w:sz w:val="26"/>
          <w:szCs w:val="26"/>
          <w:lang w:eastAsia="ru-RU"/>
        </w:rPr>
        <w:t>услуг общественного питания</w:t>
      </w:r>
    </w:p>
    <w:tbl>
      <w:tblPr>
        <w:tblpPr w:leftFromText="180" w:rightFromText="180" w:vertAnchor="text" w:tblpX="-719" w:tblpY="1"/>
        <w:tblOverlap w:val="never"/>
        <w:tblW w:w="1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4536"/>
        <w:gridCol w:w="2409"/>
      </w:tblGrid>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п/п</w:t>
            </w:r>
          </w:p>
        </w:tc>
        <w:tc>
          <w:tcPr>
            <w:tcW w:w="3486"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Наименование мероприятия</w:t>
            </w:r>
          </w:p>
        </w:tc>
        <w:tc>
          <w:tcPr>
            <w:tcW w:w="351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Решаемая проблема</w:t>
            </w:r>
          </w:p>
        </w:tc>
        <w:tc>
          <w:tcPr>
            <w:tcW w:w="164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Срок исполнения мероприятия</w:t>
            </w:r>
          </w:p>
        </w:tc>
        <w:tc>
          <w:tcPr>
            <w:tcW w:w="4536"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Результат исполнения мероприятия</w:t>
            </w:r>
          </w:p>
        </w:tc>
        <w:tc>
          <w:tcPr>
            <w:tcW w:w="2409"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Ответственный за исполнение мероприятия</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3486"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351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164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4</w:t>
            </w:r>
          </w:p>
        </w:tc>
        <w:tc>
          <w:tcPr>
            <w:tcW w:w="4536"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5</w:t>
            </w:r>
          </w:p>
        </w:tc>
        <w:tc>
          <w:tcPr>
            <w:tcW w:w="2409"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6</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3486" w:type="dxa"/>
            <w:tcBorders>
              <w:right w:val="single" w:sz="4" w:space="0" w:color="auto"/>
            </w:tcBorders>
            <w:shd w:val="clear" w:color="auto" w:fill="FFFFFF" w:themeFill="background1"/>
          </w:tcPr>
          <w:p w:rsidR="007330B8" w:rsidRPr="003211B2" w:rsidRDefault="007330B8" w:rsidP="007330B8">
            <w:pPr>
              <w:autoSpaceDE w:val="0"/>
              <w:autoSpaceDN w:val="0"/>
              <w:adjustRightInd w:val="0"/>
              <w:spacing w:after="0" w:line="276" w:lineRule="auto"/>
              <w:rPr>
                <w:rFonts w:ascii="Times New Roman" w:eastAsia="Lucida Sans Unicode" w:hAnsi="Times New Roman" w:cs="Times New Roman"/>
                <w:bCs/>
                <w:sz w:val="26"/>
                <w:szCs w:val="26"/>
                <w:lang w:eastAsia="zh-CN"/>
              </w:rPr>
            </w:pPr>
            <w:r w:rsidRPr="003211B2">
              <w:rPr>
                <w:rFonts w:ascii="Times New Roman" w:eastAsia="Lucida Sans Unicode" w:hAnsi="Times New Roman" w:cs="Times New Roman"/>
                <w:bCs/>
                <w:sz w:val="26"/>
                <w:szCs w:val="26"/>
                <w:lang w:eastAsia="zh-CN"/>
              </w:rPr>
              <w:t>Содействие увеличению уровня обеспеченности населения городского округа Серебряные Пруды Московской области предприятиями общественного питания</w:t>
            </w:r>
          </w:p>
        </w:tc>
        <w:tc>
          <w:tcPr>
            <w:tcW w:w="3514" w:type="dxa"/>
            <w:tcBorders>
              <w:right w:val="single" w:sz="4" w:space="0" w:color="auto"/>
            </w:tcBorders>
            <w:shd w:val="clear" w:color="auto" w:fill="FFFFFF" w:themeFill="background1"/>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hAnsi="Times New Roman" w:cs="Times New Roman"/>
                <w:sz w:val="26"/>
                <w:szCs w:val="26"/>
              </w:rPr>
              <w:t>Отсутствие благоприятных условий для развития конкуренции на рынке услуг общественного питания посредством увеличения количества объектов общественного питания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7330B8" w:rsidRPr="003211B2" w:rsidRDefault="007330B8" w:rsidP="007330B8">
            <w:pPr>
              <w:spacing w:after="0" w:line="276" w:lineRule="auto"/>
              <w:rPr>
                <w:rFonts w:ascii="Times New Roman" w:eastAsia="Lucida Sans Unicode" w:hAnsi="Times New Roman" w:cs="Times New Roman"/>
                <w:bCs/>
                <w:sz w:val="26"/>
                <w:szCs w:val="26"/>
                <w:lang w:eastAsia="zh-CN"/>
              </w:rPr>
            </w:pPr>
            <w:r w:rsidRPr="003211B2">
              <w:rPr>
                <w:rFonts w:ascii="Times New Roman" w:eastAsia="Times New Roman" w:hAnsi="Times New Roman" w:cs="Times New Roman"/>
                <w:sz w:val="26"/>
                <w:szCs w:val="26"/>
                <w:lang w:eastAsia="ru-RU"/>
              </w:rPr>
              <w:t>2022-2025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330B8" w:rsidRPr="003211B2" w:rsidRDefault="007330B8" w:rsidP="007330B8">
            <w:pPr>
              <w:tabs>
                <w:tab w:val="center" w:pos="4677"/>
                <w:tab w:val="right" w:pos="9355"/>
              </w:tabs>
              <w:spacing w:after="0" w:line="276" w:lineRule="auto"/>
              <w:rPr>
                <w:rFonts w:ascii="Times New Roman" w:hAnsi="Times New Roman" w:cs="Times New Roman"/>
                <w:sz w:val="26"/>
                <w:szCs w:val="26"/>
              </w:rPr>
            </w:pPr>
            <w:r w:rsidRPr="003211B2">
              <w:rPr>
                <w:rFonts w:ascii="Times New Roman" w:hAnsi="Times New Roman" w:cs="Times New Roman"/>
                <w:sz w:val="26"/>
                <w:szCs w:val="26"/>
              </w:rPr>
              <w:t>Развитие конкуренции на рынке услуг общественного питания. Обеспечение жителей городского округа Серебряные Пруды Московской области услугами общественного питания путем увеличения количества объектов общественного питания различных форматов</w:t>
            </w:r>
          </w:p>
        </w:tc>
        <w:tc>
          <w:tcPr>
            <w:tcW w:w="2409" w:type="dxa"/>
          </w:tcPr>
          <w:p w:rsidR="007330B8" w:rsidRPr="003211B2" w:rsidRDefault="007330B8" w:rsidP="007330B8">
            <w:pPr>
              <w:widowControl w:val="0"/>
              <w:autoSpaceDE w:val="0"/>
              <w:autoSpaceDN w:val="0"/>
              <w:spacing w:after="0" w:line="276" w:lineRule="auto"/>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Сектор потребительского рынка управления экономики и инвестиций</w:t>
            </w:r>
          </w:p>
        </w:tc>
      </w:tr>
    </w:tbl>
    <w:p w:rsidR="00E07A8D" w:rsidRPr="003211B2"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p>
    <w:p w:rsidR="007330B8" w:rsidRPr="003211B2"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8"/>
          <w:szCs w:val="28"/>
          <w:lang w:eastAsia="ru-RU"/>
        </w:rPr>
        <w:t xml:space="preserve">5.11.1. </w:t>
      </w:r>
      <w:r w:rsidR="007330B8" w:rsidRPr="003211B2">
        <w:rPr>
          <w:rFonts w:ascii="Times New Roman" w:eastAsia="Times New Roman" w:hAnsi="Times New Roman" w:cs="Times New Roman"/>
          <w:b/>
          <w:sz w:val="28"/>
          <w:szCs w:val="28"/>
          <w:lang w:eastAsia="ru-RU"/>
        </w:rPr>
        <w:t xml:space="preserve"> </w:t>
      </w:r>
      <w:r w:rsidR="007330B8" w:rsidRPr="003211B2">
        <w:rPr>
          <w:rFonts w:ascii="Times New Roman" w:eastAsia="Times New Roman" w:hAnsi="Times New Roman" w:cs="Times New Roman"/>
          <w:b/>
          <w:sz w:val="26"/>
          <w:szCs w:val="26"/>
          <w:lang w:eastAsia="ru-RU"/>
        </w:rPr>
        <w:t>Перечень ключевых показателей развития конкуренции на рынке</w:t>
      </w:r>
      <w:r w:rsidRPr="003211B2">
        <w:rPr>
          <w:rFonts w:ascii="Times New Roman" w:eastAsia="Times New Roman" w:hAnsi="Times New Roman" w:cs="Times New Roman"/>
          <w:b/>
          <w:sz w:val="26"/>
          <w:szCs w:val="26"/>
          <w:lang w:eastAsia="ru-RU"/>
        </w:rPr>
        <w:t xml:space="preserve"> бытового обслуживания</w:t>
      </w:r>
    </w:p>
    <w:p w:rsidR="00E07A8D" w:rsidRPr="003211B2"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6"/>
          <w:szCs w:val="26"/>
          <w:lang w:eastAsia="ru-RU"/>
        </w:rPr>
      </w:pPr>
    </w:p>
    <w:tbl>
      <w:tblPr>
        <w:tblStyle w:val="91"/>
        <w:tblpPr w:leftFromText="180" w:rightFromText="180" w:vertAnchor="text" w:tblpY="1"/>
        <w:tblOverlap w:val="never"/>
        <w:tblW w:w="15025" w:type="dxa"/>
        <w:tblLayout w:type="fixed"/>
        <w:tblCellMar>
          <w:top w:w="28" w:type="dxa"/>
          <w:left w:w="28" w:type="dxa"/>
          <w:bottom w:w="28" w:type="dxa"/>
          <w:right w:w="28" w:type="dxa"/>
        </w:tblCellMar>
        <w:tblLook w:val="04A0" w:firstRow="1" w:lastRow="0" w:firstColumn="1" w:lastColumn="0" w:noHBand="0" w:noVBand="1"/>
      </w:tblPr>
      <w:tblGrid>
        <w:gridCol w:w="568"/>
        <w:gridCol w:w="6548"/>
        <w:gridCol w:w="1417"/>
        <w:gridCol w:w="993"/>
        <w:gridCol w:w="850"/>
        <w:gridCol w:w="992"/>
        <w:gridCol w:w="960"/>
        <w:gridCol w:w="2697"/>
      </w:tblGrid>
      <w:tr w:rsidR="003211B2" w:rsidRPr="003211B2" w:rsidTr="007330B8">
        <w:trPr>
          <w:trHeight w:val="265"/>
        </w:trPr>
        <w:tc>
          <w:tcPr>
            <w:tcW w:w="568" w:type="dxa"/>
            <w:vMerge w:val="restart"/>
            <w:vAlign w:val="center"/>
          </w:tcPr>
          <w:p w:rsidR="007330B8" w:rsidRPr="003211B2" w:rsidRDefault="007330B8" w:rsidP="007330B8">
            <w:pPr>
              <w:widowControl w:val="0"/>
              <w:spacing w:line="276" w:lineRule="auto"/>
              <w:rPr>
                <w:sz w:val="26"/>
                <w:szCs w:val="26"/>
              </w:rPr>
            </w:pPr>
            <w:r w:rsidRPr="003211B2">
              <w:rPr>
                <w:sz w:val="26"/>
                <w:szCs w:val="26"/>
              </w:rPr>
              <w:t>№ п/п</w:t>
            </w:r>
          </w:p>
        </w:tc>
        <w:tc>
          <w:tcPr>
            <w:tcW w:w="6548"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Ключевые показатели</w:t>
            </w:r>
          </w:p>
        </w:tc>
        <w:tc>
          <w:tcPr>
            <w:tcW w:w="1417"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Единица измерения</w:t>
            </w:r>
          </w:p>
        </w:tc>
        <w:tc>
          <w:tcPr>
            <w:tcW w:w="3795" w:type="dxa"/>
            <w:gridSpan w:val="4"/>
            <w:vAlign w:val="center"/>
          </w:tcPr>
          <w:p w:rsidR="007330B8" w:rsidRPr="003211B2" w:rsidRDefault="007330B8" w:rsidP="007330B8">
            <w:pPr>
              <w:widowControl w:val="0"/>
              <w:spacing w:line="276" w:lineRule="auto"/>
              <w:rPr>
                <w:sz w:val="26"/>
                <w:szCs w:val="26"/>
              </w:rPr>
            </w:pPr>
            <w:r w:rsidRPr="003211B2">
              <w:rPr>
                <w:sz w:val="26"/>
                <w:szCs w:val="26"/>
              </w:rPr>
              <w:t>Числовое значение показателя</w:t>
            </w:r>
          </w:p>
        </w:tc>
        <w:tc>
          <w:tcPr>
            <w:tcW w:w="2697" w:type="dxa"/>
            <w:vMerge w:val="restart"/>
            <w:vAlign w:val="center"/>
          </w:tcPr>
          <w:p w:rsidR="007330B8" w:rsidRPr="003211B2" w:rsidRDefault="007330B8" w:rsidP="007330B8">
            <w:pPr>
              <w:widowControl w:val="0"/>
              <w:spacing w:line="276" w:lineRule="auto"/>
              <w:rPr>
                <w:sz w:val="26"/>
                <w:szCs w:val="26"/>
              </w:rPr>
            </w:pPr>
            <w:r w:rsidRPr="003211B2">
              <w:rPr>
                <w:sz w:val="26"/>
                <w:szCs w:val="26"/>
              </w:rPr>
              <w:t>Ответственные исполнители</w:t>
            </w:r>
          </w:p>
        </w:tc>
      </w:tr>
      <w:tr w:rsidR="003211B2" w:rsidRPr="003211B2" w:rsidTr="007330B8">
        <w:trPr>
          <w:trHeight w:val="1142"/>
        </w:trPr>
        <w:tc>
          <w:tcPr>
            <w:tcW w:w="568" w:type="dxa"/>
            <w:vMerge/>
            <w:vAlign w:val="center"/>
          </w:tcPr>
          <w:p w:rsidR="007330B8" w:rsidRPr="003211B2" w:rsidRDefault="007330B8" w:rsidP="007330B8">
            <w:pPr>
              <w:widowControl w:val="0"/>
              <w:spacing w:line="276" w:lineRule="auto"/>
              <w:rPr>
                <w:sz w:val="26"/>
                <w:szCs w:val="26"/>
              </w:rPr>
            </w:pPr>
          </w:p>
        </w:tc>
        <w:tc>
          <w:tcPr>
            <w:tcW w:w="6548" w:type="dxa"/>
            <w:vMerge/>
            <w:vAlign w:val="center"/>
          </w:tcPr>
          <w:p w:rsidR="007330B8" w:rsidRPr="003211B2" w:rsidRDefault="007330B8" w:rsidP="007330B8">
            <w:pPr>
              <w:widowControl w:val="0"/>
              <w:spacing w:line="276" w:lineRule="auto"/>
              <w:rPr>
                <w:sz w:val="26"/>
                <w:szCs w:val="26"/>
              </w:rPr>
            </w:pPr>
          </w:p>
        </w:tc>
        <w:tc>
          <w:tcPr>
            <w:tcW w:w="1417" w:type="dxa"/>
            <w:vMerge/>
            <w:vAlign w:val="center"/>
          </w:tcPr>
          <w:p w:rsidR="007330B8" w:rsidRPr="003211B2" w:rsidRDefault="007330B8" w:rsidP="007330B8">
            <w:pPr>
              <w:widowControl w:val="0"/>
              <w:spacing w:line="276" w:lineRule="auto"/>
              <w:rPr>
                <w:sz w:val="26"/>
                <w:szCs w:val="26"/>
              </w:rPr>
            </w:pPr>
          </w:p>
        </w:tc>
        <w:tc>
          <w:tcPr>
            <w:tcW w:w="993"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2022</w:t>
            </w:r>
          </w:p>
        </w:tc>
        <w:tc>
          <w:tcPr>
            <w:tcW w:w="850"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2023</w:t>
            </w:r>
          </w:p>
        </w:tc>
        <w:tc>
          <w:tcPr>
            <w:tcW w:w="992"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2024</w:t>
            </w:r>
          </w:p>
        </w:tc>
        <w:tc>
          <w:tcPr>
            <w:tcW w:w="960" w:type="dxa"/>
            <w:shd w:val="clear" w:color="auto" w:fill="auto"/>
            <w:vAlign w:val="center"/>
          </w:tcPr>
          <w:p w:rsidR="007330B8" w:rsidRPr="003211B2" w:rsidRDefault="007330B8" w:rsidP="007330B8">
            <w:pPr>
              <w:widowControl w:val="0"/>
              <w:spacing w:line="276" w:lineRule="auto"/>
              <w:rPr>
                <w:sz w:val="26"/>
                <w:szCs w:val="26"/>
              </w:rPr>
            </w:pPr>
            <w:r w:rsidRPr="003211B2">
              <w:rPr>
                <w:sz w:val="26"/>
                <w:szCs w:val="26"/>
              </w:rPr>
              <w:t>2025</w:t>
            </w:r>
          </w:p>
          <w:p w:rsidR="007330B8" w:rsidRPr="003211B2" w:rsidRDefault="007330B8" w:rsidP="007330B8">
            <w:pPr>
              <w:widowControl w:val="0"/>
              <w:spacing w:line="276" w:lineRule="auto"/>
              <w:rPr>
                <w:sz w:val="26"/>
                <w:szCs w:val="26"/>
              </w:rPr>
            </w:pPr>
          </w:p>
        </w:tc>
        <w:tc>
          <w:tcPr>
            <w:tcW w:w="2697" w:type="dxa"/>
            <w:vMerge/>
            <w:shd w:val="clear" w:color="auto" w:fill="auto"/>
            <w:vAlign w:val="center"/>
          </w:tcPr>
          <w:p w:rsidR="007330B8" w:rsidRPr="003211B2" w:rsidRDefault="007330B8" w:rsidP="007330B8">
            <w:pPr>
              <w:widowControl w:val="0"/>
              <w:spacing w:line="276" w:lineRule="auto"/>
              <w:rPr>
                <w:sz w:val="26"/>
                <w:szCs w:val="26"/>
              </w:rPr>
            </w:pPr>
          </w:p>
        </w:tc>
      </w:tr>
      <w:tr w:rsidR="003211B2" w:rsidRPr="003211B2" w:rsidTr="007330B8">
        <w:trPr>
          <w:trHeight w:val="110"/>
        </w:trPr>
        <w:tc>
          <w:tcPr>
            <w:tcW w:w="568" w:type="dxa"/>
          </w:tcPr>
          <w:p w:rsidR="007330B8" w:rsidRPr="003211B2" w:rsidRDefault="007330B8" w:rsidP="007330B8">
            <w:pPr>
              <w:widowControl w:val="0"/>
              <w:spacing w:line="276" w:lineRule="auto"/>
              <w:rPr>
                <w:sz w:val="26"/>
                <w:szCs w:val="26"/>
              </w:rPr>
            </w:pPr>
            <w:r w:rsidRPr="003211B2">
              <w:rPr>
                <w:sz w:val="26"/>
                <w:szCs w:val="26"/>
              </w:rPr>
              <w:t>1</w:t>
            </w:r>
          </w:p>
        </w:tc>
        <w:tc>
          <w:tcPr>
            <w:tcW w:w="6548" w:type="dxa"/>
          </w:tcPr>
          <w:p w:rsidR="007330B8" w:rsidRPr="003211B2" w:rsidRDefault="007330B8" w:rsidP="007330B8">
            <w:pPr>
              <w:widowControl w:val="0"/>
              <w:spacing w:line="276" w:lineRule="auto"/>
              <w:rPr>
                <w:sz w:val="26"/>
                <w:szCs w:val="26"/>
              </w:rPr>
            </w:pPr>
            <w:r w:rsidRPr="003211B2">
              <w:rPr>
                <w:sz w:val="26"/>
                <w:szCs w:val="26"/>
              </w:rPr>
              <w:t>2</w:t>
            </w:r>
          </w:p>
        </w:tc>
        <w:tc>
          <w:tcPr>
            <w:tcW w:w="1417" w:type="dxa"/>
          </w:tcPr>
          <w:p w:rsidR="007330B8" w:rsidRPr="003211B2" w:rsidRDefault="007330B8" w:rsidP="007330B8">
            <w:pPr>
              <w:widowControl w:val="0"/>
              <w:spacing w:line="276" w:lineRule="auto"/>
              <w:rPr>
                <w:sz w:val="26"/>
                <w:szCs w:val="26"/>
              </w:rPr>
            </w:pPr>
            <w:r w:rsidRPr="003211B2">
              <w:rPr>
                <w:sz w:val="26"/>
                <w:szCs w:val="26"/>
              </w:rPr>
              <w:t>3</w:t>
            </w:r>
          </w:p>
        </w:tc>
        <w:tc>
          <w:tcPr>
            <w:tcW w:w="993" w:type="dxa"/>
            <w:shd w:val="clear" w:color="auto" w:fill="auto"/>
          </w:tcPr>
          <w:p w:rsidR="007330B8" w:rsidRPr="003211B2" w:rsidRDefault="007330B8" w:rsidP="007330B8">
            <w:pPr>
              <w:widowControl w:val="0"/>
              <w:spacing w:line="276" w:lineRule="auto"/>
              <w:rPr>
                <w:sz w:val="26"/>
                <w:szCs w:val="26"/>
              </w:rPr>
            </w:pPr>
            <w:r w:rsidRPr="003211B2">
              <w:rPr>
                <w:sz w:val="26"/>
                <w:szCs w:val="26"/>
              </w:rPr>
              <w:t>4</w:t>
            </w:r>
          </w:p>
        </w:tc>
        <w:tc>
          <w:tcPr>
            <w:tcW w:w="850" w:type="dxa"/>
            <w:shd w:val="clear" w:color="auto" w:fill="auto"/>
          </w:tcPr>
          <w:p w:rsidR="007330B8" w:rsidRPr="003211B2" w:rsidRDefault="007330B8" w:rsidP="007330B8">
            <w:pPr>
              <w:widowControl w:val="0"/>
              <w:spacing w:line="276" w:lineRule="auto"/>
              <w:rPr>
                <w:sz w:val="26"/>
                <w:szCs w:val="26"/>
              </w:rPr>
            </w:pPr>
            <w:r w:rsidRPr="003211B2">
              <w:rPr>
                <w:sz w:val="26"/>
                <w:szCs w:val="26"/>
              </w:rPr>
              <w:t>5</w:t>
            </w:r>
          </w:p>
        </w:tc>
        <w:tc>
          <w:tcPr>
            <w:tcW w:w="992" w:type="dxa"/>
            <w:shd w:val="clear" w:color="auto" w:fill="auto"/>
          </w:tcPr>
          <w:p w:rsidR="007330B8" w:rsidRPr="003211B2" w:rsidRDefault="007330B8" w:rsidP="007330B8">
            <w:pPr>
              <w:widowControl w:val="0"/>
              <w:spacing w:line="276" w:lineRule="auto"/>
              <w:rPr>
                <w:sz w:val="26"/>
                <w:szCs w:val="26"/>
              </w:rPr>
            </w:pPr>
            <w:r w:rsidRPr="003211B2">
              <w:rPr>
                <w:sz w:val="26"/>
                <w:szCs w:val="26"/>
              </w:rPr>
              <w:t>6</w:t>
            </w:r>
          </w:p>
        </w:tc>
        <w:tc>
          <w:tcPr>
            <w:tcW w:w="960" w:type="dxa"/>
            <w:shd w:val="clear" w:color="auto" w:fill="auto"/>
          </w:tcPr>
          <w:p w:rsidR="007330B8" w:rsidRPr="003211B2" w:rsidRDefault="007330B8" w:rsidP="007330B8">
            <w:pPr>
              <w:widowControl w:val="0"/>
              <w:spacing w:line="276" w:lineRule="auto"/>
              <w:rPr>
                <w:sz w:val="26"/>
                <w:szCs w:val="26"/>
              </w:rPr>
            </w:pPr>
            <w:r w:rsidRPr="003211B2">
              <w:rPr>
                <w:sz w:val="26"/>
                <w:szCs w:val="26"/>
              </w:rPr>
              <w:t>7</w:t>
            </w:r>
          </w:p>
          <w:p w:rsidR="007330B8" w:rsidRPr="003211B2" w:rsidRDefault="007330B8" w:rsidP="007330B8">
            <w:pPr>
              <w:widowControl w:val="0"/>
              <w:spacing w:line="276" w:lineRule="auto"/>
              <w:rPr>
                <w:sz w:val="26"/>
                <w:szCs w:val="26"/>
              </w:rPr>
            </w:pPr>
          </w:p>
        </w:tc>
        <w:tc>
          <w:tcPr>
            <w:tcW w:w="2697" w:type="dxa"/>
            <w:shd w:val="clear" w:color="auto" w:fill="auto"/>
          </w:tcPr>
          <w:p w:rsidR="007330B8" w:rsidRPr="003211B2" w:rsidRDefault="007330B8" w:rsidP="007330B8">
            <w:pPr>
              <w:widowControl w:val="0"/>
              <w:spacing w:line="276" w:lineRule="auto"/>
              <w:rPr>
                <w:sz w:val="26"/>
                <w:szCs w:val="26"/>
              </w:rPr>
            </w:pPr>
            <w:r w:rsidRPr="003211B2">
              <w:rPr>
                <w:sz w:val="26"/>
                <w:szCs w:val="26"/>
              </w:rPr>
              <w:t>8</w:t>
            </w:r>
          </w:p>
        </w:tc>
      </w:tr>
      <w:tr w:rsidR="003211B2" w:rsidRPr="003211B2" w:rsidTr="007330B8">
        <w:trPr>
          <w:trHeight w:val="795"/>
        </w:trPr>
        <w:tc>
          <w:tcPr>
            <w:tcW w:w="568" w:type="dxa"/>
          </w:tcPr>
          <w:p w:rsidR="007330B8" w:rsidRPr="003211B2" w:rsidRDefault="007330B8" w:rsidP="007330B8">
            <w:pPr>
              <w:widowControl w:val="0"/>
              <w:spacing w:line="276" w:lineRule="auto"/>
              <w:rPr>
                <w:sz w:val="26"/>
                <w:szCs w:val="26"/>
              </w:rPr>
            </w:pPr>
            <w:r w:rsidRPr="003211B2">
              <w:rPr>
                <w:sz w:val="26"/>
                <w:szCs w:val="26"/>
              </w:rPr>
              <w:t>1</w:t>
            </w:r>
          </w:p>
        </w:tc>
        <w:tc>
          <w:tcPr>
            <w:tcW w:w="6548" w:type="dxa"/>
          </w:tcPr>
          <w:p w:rsidR="007330B8" w:rsidRPr="003211B2" w:rsidRDefault="007330B8" w:rsidP="007330B8">
            <w:pPr>
              <w:pStyle w:val="ConsPlusNormal"/>
              <w:spacing w:line="276" w:lineRule="auto"/>
              <w:jc w:val="left"/>
              <w:rPr>
                <w:rFonts w:ascii="Times New Roman" w:hAnsi="Times New Roman"/>
                <w:sz w:val="26"/>
                <w:szCs w:val="26"/>
              </w:rPr>
            </w:pPr>
            <w:r w:rsidRPr="003211B2">
              <w:rPr>
                <w:rFonts w:ascii="Times New Roman" w:hAnsi="Times New Roman"/>
                <w:sz w:val="26"/>
                <w:szCs w:val="26"/>
              </w:rPr>
              <w:t>Обеспеченность населения предприятиями бытового обслуживания</w:t>
            </w:r>
          </w:p>
        </w:tc>
        <w:tc>
          <w:tcPr>
            <w:tcW w:w="1417" w:type="dxa"/>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рабочих мест/на 1000 жителей</w:t>
            </w:r>
          </w:p>
        </w:tc>
        <w:tc>
          <w:tcPr>
            <w:tcW w:w="993" w:type="dxa"/>
            <w:shd w:val="clear" w:color="auto" w:fill="FFFFFF" w:themeFill="background1"/>
          </w:tcPr>
          <w:p w:rsidR="007330B8" w:rsidRPr="003211B2" w:rsidRDefault="007330B8" w:rsidP="007330B8">
            <w:pPr>
              <w:widowControl w:val="0"/>
              <w:spacing w:line="276" w:lineRule="auto"/>
              <w:rPr>
                <w:sz w:val="26"/>
                <w:szCs w:val="26"/>
              </w:rPr>
            </w:pPr>
            <w:r w:rsidRPr="003211B2">
              <w:rPr>
                <w:sz w:val="26"/>
                <w:szCs w:val="26"/>
              </w:rPr>
              <w:t>12</w:t>
            </w:r>
          </w:p>
        </w:tc>
        <w:tc>
          <w:tcPr>
            <w:tcW w:w="850" w:type="dxa"/>
          </w:tcPr>
          <w:p w:rsidR="007330B8" w:rsidRPr="003211B2" w:rsidRDefault="007330B8" w:rsidP="007330B8">
            <w:pPr>
              <w:widowControl w:val="0"/>
              <w:spacing w:line="276" w:lineRule="auto"/>
              <w:rPr>
                <w:sz w:val="26"/>
                <w:szCs w:val="26"/>
              </w:rPr>
            </w:pPr>
            <w:r w:rsidRPr="003211B2">
              <w:rPr>
                <w:sz w:val="26"/>
                <w:szCs w:val="26"/>
              </w:rPr>
              <w:t>14</w:t>
            </w:r>
          </w:p>
        </w:tc>
        <w:tc>
          <w:tcPr>
            <w:tcW w:w="992" w:type="dxa"/>
            <w:shd w:val="clear" w:color="auto" w:fill="auto"/>
          </w:tcPr>
          <w:p w:rsidR="007330B8" w:rsidRPr="003211B2" w:rsidRDefault="007330B8" w:rsidP="007330B8">
            <w:pPr>
              <w:pStyle w:val="ConsPlusNormal"/>
              <w:spacing w:line="276" w:lineRule="auto"/>
              <w:rPr>
                <w:rFonts w:ascii="Times New Roman" w:hAnsi="Times New Roman"/>
                <w:sz w:val="26"/>
                <w:szCs w:val="26"/>
              </w:rPr>
            </w:pPr>
            <w:r w:rsidRPr="003211B2">
              <w:rPr>
                <w:rFonts w:ascii="Times New Roman" w:hAnsi="Times New Roman"/>
                <w:sz w:val="26"/>
                <w:szCs w:val="26"/>
              </w:rPr>
              <w:t>16</w:t>
            </w:r>
          </w:p>
        </w:tc>
        <w:tc>
          <w:tcPr>
            <w:tcW w:w="960" w:type="dxa"/>
            <w:shd w:val="clear" w:color="auto" w:fill="auto"/>
          </w:tcPr>
          <w:p w:rsidR="007330B8" w:rsidRPr="003211B2" w:rsidRDefault="007330B8" w:rsidP="007330B8">
            <w:pPr>
              <w:widowControl w:val="0"/>
              <w:spacing w:line="276" w:lineRule="auto"/>
              <w:rPr>
                <w:sz w:val="26"/>
                <w:szCs w:val="26"/>
              </w:rPr>
            </w:pPr>
            <w:r w:rsidRPr="003211B2">
              <w:rPr>
                <w:sz w:val="26"/>
                <w:szCs w:val="26"/>
              </w:rPr>
              <w:t>18</w:t>
            </w:r>
          </w:p>
          <w:p w:rsidR="007330B8" w:rsidRPr="003211B2" w:rsidRDefault="007330B8" w:rsidP="007330B8">
            <w:pPr>
              <w:widowControl w:val="0"/>
              <w:spacing w:line="276" w:lineRule="auto"/>
              <w:rPr>
                <w:sz w:val="26"/>
                <w:szCs w:val="26"/>
              </w:rPr>
            </w:pPr>
          </w:p>
        </w:tc>
        <w:tc>
          <w:tcPr>
            <w:tcW w:w="2697" w:type="dxa"/>
            <w:shd w:val="clear" w:color="auto" w:fill="auto"/>
          </w:tcPr>
          <w:p w:rsidR="007330B8" w:rsidRPr="003211B2" w:rsidRDefault="007330B8" w:rsidP="007330B8">
            <w:pPr>
              <w:widowControl w:val="0"/>
              <w:spacing w:line="276" w:lineRule="auto"/>
              <w:rPr>
                <w:sz w:val="26"/>
                <w:szCs w:val="26"/>
              </w:rPr>
            </w:pPr>
            <w:r w:rsidRPr="003211B2">
              <w:rPr>
                <w:sz w:val="26"/>
                <w:szCs w:val="26"/>
              </w:rPr>
              <w:t>Сектор потребительского рынка управления экономики и инвестиций</w:t>
            </w:r>
          </w:p>
        </w:tc>
      </w:tr>
    </w:tbl>
    <w:p w:rsidR="007330B8" w:rsidRPr="003211B2" w:rsidRDefault="007330B8" w:rsidP="007330B8">
      <w:pPr>
        <w:spacing w:after="0" w:line="276" w:lineRule="auto"/>
        <w:rPr>
          <w:rFonts w:ascii="Times New Roman" w:hAnsi="Times New Roman" w:cs="Times New Roman"/>
          <w:sz w:val="26"/>
          <w:szCs w:val="26"/>
        </w:rPr>
      </w:pPr>
    </w:p>
    <w:p w:rsidR="007330B8" w:rsidRPr="003211B2"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6"/>
          <w:szCs w:val="26"/>
          <w:lang w:eastAsia="ru-RU"/>
        </w:rPr>
      </w:pPr>
      <w:r w:rsidRPr="003211B2">
        <w:rPr>
          <w:rFonts w:ascii="Times New Roman" w:eastAsia="Times New Roman" w:hAnsi="Times New Roman" w:cs="Times New Roman"/>
          <w:b/>
          <w:sz w:val="26"/>
          <w:szCs w:val="26"/>
          <w:lang w:eastAsia="ru-RU"/>
        </w:rPr>
        <w:t xml:space="preserve">5.11.2. </w:t>
      </w:r>
      <w:r w:rsidR="007330B8" w:rsidRPr="003211B2">
        <w:rPr>
          <w:rFonts w:ascii="Times New Roman" w:eastAsia="Times New Roman" w:hAnsi="Times New Roman" w:cs="Times New Roman"/>
          <w:b/>
          <w:sz w:val="26"/>
          <w:szCs w:val="26"/>
          <w:lang w:eastAsia="ru-RU"/>
        </w:rPr>
        <w:t xml:space="preserve"> Мероприятия по достижению ключевых показателей развития конкуренции на рынке</w:t>
      </w:r>
      <w:r w:rsidRPr="003211B2">
        <w:t xml:space="preserve"> </w:t>
      </w:r>
      <w:r w:rsidRPr="003211B2">
        <w:rPr>
          <w:rFonts w:ascii="Times New Roman" w:eastAsia="Times New Roman" w:hAnsi="Times New Roman" w:cs="Times New Roman"/>
          <w:b/>
          <w:sz w:val="26"/>
          <w:szCs w:val="26"/>
          <w:lang w:eastAsia="ru-RU"/>
        </w:rPr>
        <w:t>бытового обслуживания</w:t>
      </w:r>
    </w:p>
    <w:p w:rsidR="00E07A8D" w:rsidRPr="003211B2"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6"/>
          <w:szCs w:val="26"/>
          <w:lang w:eastAsia="ru-RU"/>
        </w:rPr>
      </w:pPr>
    </w:p>
    <w:tbl>
      <w:tblPr>
        <w:tblpPr w:leftFromText="180" w:rightFromText="18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3544"/>
        <w:gridCol w:w="2361"/>
      </w:tblGrid>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 п/п</w:t>
            </w:r>
          </w:p>
        </w:tc>
        <w:tc>
          <w:tcPr>
            <w:tcW w:w="3486"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Наименование мероприятия</w:t>
            </w:r>
          </w:p>
        </w:tc>
        <w:tc>
          <w:tcPr>
            <w:tcW w:w="351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Решаемая проблема</w:t>
            </w:r>
          </w:p>
        </w:tc>
        <w:tc>
          <w:tcPr>
            <w:tcW w:w="164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Срок исполнения мероприятия</w:t>
            </w:r>
          </w:p>
        </w:tc>
        <w:tc>
          <w:tcPr>
            <w:tcW w:w="354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Результат исполнения мероприятия</w:t>
            </w:r>
          </w:p>
        </w:tc>
        <w:tc>
          <w:tcPr>
            <w:tcW w:w="236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Ответственный за исполнение мероприятия</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3486"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351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3</w:t>
            </w:r>
          </w:p>
        </w:tc>
        <w:tc>
          <w:tcPr>
            <w:tcW w:w="164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4</w:t>
            </w:r>
          </w:p>
        </w:tc>
        <w:tc>
          <w:tcPr>
            <w:tcW w:w="3544"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5</w:t>
            </w:r>
          </w:p>
        </w:tc>
        <w:tc>
          <w:tcPr>
            <w:tcW w:w="2361"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6</w:t>
            </w:r>
          </w:p>
        </w:tc>
      </w:tr>
      <w:tr w:rsidR="003211B2" w:rsidRPr="003211B2" w:rsidTr="007330B8">
        <w:trPr>
          <w:trHeight w:val="1234"/>
        </w:trPr>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1</w:t>
            </w:r>
          </w:p>
        </w:tc>
        <w:tc>
          <w:tcPr>
            <w:tcW w:w="3486" w:type="dxa"/>
            <w:tcBorders>
              <w:right w:val="single" w:sz="4" w:space="0" w:color="auto"/>
            </w:tcBorders>
            <w:shd w:val="clear" w:color="auto" w:fill="FFFFFF" w:themeFill="background1"/>
          </w:tcPr>
          <w:p w:rsidR="007330B8" w:rsidRPr="003211B2" w:rsidRDefault="007330B8" w:rsidP="007330B8">
            <w:pPr>
              <w:autoSpaceDE w:val="0"/>
              <w:autoSpaceDN w:val="0"/>
              <w:adjustRightInd w:val="0"/>
              <w:spacing w:after="0" w:line="276" w:lineRule="auto"/>
              <w:rPr>
                <w:rFonts w:ascii="Times New Roman" w:hAnsi="Times New Roman" w:cs="Times New Roman"/>
                <w:sz w:val="26"/>
                <w:szCs w:val="26"/>
              </w:rPr>
            </w:pPr>
            <w:r w:rsidRPr="003211B2">
              <w:rPr>
                <w:rFonts w:ascii="Times New Roman" w:eastAsia="Lucida Sans Unicode" w:hAnsi="Times New Roman" w:cs="Times New Roman"/>
                <w:bCs/>
                <w:sz w:val="26"/>
                <w:szCs w:val="26"/>
                <w:lang w:eastAsia="zh-CN"/>
              </w:rPr>
              <w:t>Содействие увеличению уровня обеспеченности населения городского округа Серебряные Пруды Московской области предприятиями бытового обслуживания</w:t>
            </w:r>
            <w:r w:rsidRPr="003211B2">
              <w:rPr>
                <w:rFonts w:ascii="Times New Roman" w:hAnsi="Times New Roman" w:cs="Times New Roman"/>
                <w:sz w:val="26"/>
                <w:szCs w:val="26"/>
              </w:rPr>
              <w:t xml:space="preserve"> </w:t>
            </w:r>
          </w:p>
        </w:tc>
        <w:tc>
          <w:tcPr>
            <w:tcW w:w="3514" w:type="dxa"/>
            <w:tcBorders>
              <w:right w:val="single" w:sz="4" w:space="0" w:color="auto"/>
            </w:tcBorders>
            <w:shd w:val="clear" w:color="auto" w:fill="FFFFFF" w:themeFill="background1"/>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hAnsi="Times New Roman" w:cs="Times New Roman"/>
                <w:sz w:val="26"/>
                <w:szCs w:val="26"/>
              </w:rPr>
              <w:t>Необходимость создания условий для развития конкуренции на рынке услуг бытового обслуживания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7330B8" w:rsidRPr="003211B2" w:rsidRDefault="007330B8" w:rsidP="007330B8">
            <w:pPr>
              <w:spacing w:after="0" w:line="276" w:lineRule="auto"/>
              <w:rPr>
                <w:rFonts w:ascii="Times New Roman" w:eastAsia="Lucida Sans Unicode" w:hAnsi="Times New Roman" w:cs="Times New Roman"/>
                <w:bCs/>
                <w:sz w:val="26"/>
                <w:szCs w:val="26"/>
                <w:lang w:eastAsia="zh-CN"/>
              </w:rPr>
            </w:pPr>
            <w:r w:rsidRPr="003211B2">
              <w:rPr>
                <w:rFonts w:ascii="Times New Roman" w:eastAsia="Times New Roman" w:hAnsi="Times New Roman" w:cs="Times New Roman"/>
                <w:sz w:val="26"/>
                <w:szCs w:val="26"/>
                <w:lang w:eastAsia="ru-RU"/>
              </w:rPr>
              <w:t>2022-2025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330B8" w:rsidRPr="003211B2" w:rsidRDefault="007330B8" w:rsidP="007330B8">
            <w:pPr>
              <w:pStyle w:val="a8"/>
              <w:spacing w:line="276" w:lineRule="auto"/>
              <w:rPr>
                <w:rFonts w:ascii="Times New Roman" w:hAnsi="Times New Roman" w:cs="Times New Roman"/>
                <w:sz w:val="26"/>
                <w:szCs w:val="26"/>
              </w:rPr>
            </w:pPr>
            <w:r w:rsidRPr="003211B2">
              <w:rPr>
                <w:rFonts w:ascii="Times New Roman" w:hAnsi="Times New Roman" w:cs="Times New Roman"/>
                <w:sz w:val="26"/>
                <w:szCs w:val="26"/>
              </w:rPr>
              <w:t>Развитие конкуренции на рынке услуг бытового обслуживания. Обеспечение жителей  городского округа Серебряные Пруды Московской области бытовыми услугами</w:t>
            </w:r>
          </w:p>
        </w:tc>
        <w:tc>
          <w:tcPr>
            <w:tcW w:w="2361" w:type="dxa"/>
          </w:tcPr>
          <w:p w:rsidR="007330B8" w:rsidRPr="003211B2" w:rsidRDefault="007330B8" w:rsidP="007330B8">
            <w:pPr>
              <w:pStyle w:val="ConsPlusNormal"/>
              <w:spacing w:line="276" w:lineRule="auto"/>
              <w:rPr>
                <w:rFonts w:ascii="Times New Roman" w:eastAsiaTheme="minorHAnsi" w:hAnsi="Times New Roman"/>
                <w:sz w:val="26"/>
                <w:szCs w:val="26"/>
                <w:lang w:eastAsia="en-US"/>
              </w:rPr>
            </w:pPr>
            <w:r w:rsidRPr="003211B2">
              <w:rPr>
                <w:rFonts w:ascii="Times New Roman" w:eastAsiaTheme="minorHAnsi" w:hAnsi="Times New Roman"/>
                <w:sz w:val="26"/>
                <w:szCs w:val="26"/>
                <w:lang w:eastAsia="en-US"/>
              </w:rPr>
              <w:t>Сектор потребительского рынка управления экономики и инвестиций</w:t>
            </w:r>
          </w:p>
        </w:tc>
      </w:tr>
      <w:tr w:rsidR="003211B2" w:rsidRPr="003211B2" w:rsidTr="007330B8">
        <w:tc>
          <w:tcPr>
            <w:tcW w:w="568" w:type="dxa"/>
          </w:tcPr>
          <w:p w:rsidR="007330B8" w:rsidRPr="003211B2" w:rsidRDefault="007330B8" w:rsidP="007330B8">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w:t>
            </w:r>
          </w:p>
        </w:tc>
        <w:tc>
          <w:tcPr>
            <w:tcW w:w="3486" w:type="dxa"/>
            <w:tcBorders>
              <w:right w:val="single" w:sz="4" w:space="0" w:color="auto"/>
            </w:tcBorders>
            <w:shd w:val="clear" w:color="auto" w:fill="FFFFFF" w:themeFill="background1"/>
          </w:tcPr>
          <w:p w:rsidR="007330B8" w:rsidRPr="003211B2" w:rsidRDefault="007330B8" w:rsidP="007330B8">
            <w:pPr>
              <w:autoSpaceDE w:val="0"/>
              <w:autoSpaceDN w:val="0"/>
              <w:adjustRightInd w:val="0"/>
              <w:spacing w:after="0" w:line="276" w:lineRule="auto"/>
              <w:rPr>
                <w:rFonts w:ascii="Times New Roman" w:eastAsia="Lucida Sans Unicode" w:hAnsi="Times New Roman" w:cs="Times New Roman"/>
                <w:bCs/>
                <w:sz w:val="26"/>
                <w:szCs w:val="26"/>
                <w:lang w:eastAsia="zh-CN"/>
              </w:rPr>
            </w:pPr>
            <w:r w:rsidRPr="003211B2">
              <w:rPr>
                <w:rFonts w:ascii="Times New Roman" w:eastAsia="Lucida Sans Unicode" w:hAnsi="Times New Roman" w:cs="Times New Roman"/>
                <w:bCs/>
                <w:sz w:val="26"/>
                <w:szCs w:val="26"/>
                <w:lang w:eastAsia="zh-CN"/>
              </w:rPr>
              <w:t>Содействие строительству (реконструкции) банных объектов в рамках программы «100 бань Подмосковья»</w:t>
            </w:r>
          </w:p>
          <w:p w:rsidR="007330B8" w:rsidRPr="003211B2" w:rsidRDefault="007330B8" w:rsidP="007330B8">
            <w:pPr>
              <w:autoSpaceDE w:val="0"/>
              <w:autoSpaceDN w:val="0"/>
              <w:adjustRightInd w:val="0"/>
              <w:spacing w:after="0" w:line="276" w:lineRule="auto"/>
              <w:rPr>
                <w:rFonts w:ascii="Times New Roman" w:eastAsia="Lucida Sans Unicode" w:hAnsi="Times New Roman" w:cs="Times New Roman"/>
                <w:bCs/>
                <w:sz w:val="26"/>
                <w:szCs w:val="26"/>
                <w:lang w:eastAsia="zh-CN"/>
              </w:rPr>
            </w:pPr>
          </w:p>
        </w:tc>
        <w:tc>
          <w:tcPr>
            <w:tcW w:w="3514" w:type="dxa"/>
            <w:tcBorders>
              <w:right w:val="single" w:sz="4" w:space="0" w:color="auto"/>
            </w:tcBorders>
            <w:shd w:val="clear" w:color="auto" w:fill="FFFFFF" w:themeFill="background1"/>
          </w:tcPr>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hAnsi="Times New Roman" w:cs="Times New Roman"/>
                <w:sz w:val="26"/>
                <w:szCs w:val="26"/>
              </w:rPr>
              <w:t>Необходимость создания условий для развития конкуренции на рынке услуг бытового обслуживания посредством увеличения количества банных объектов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7330B8" w:rsidRPr="003211B2" w:rsidRDefault="007330B8" w:rsidP="007330B8">
            <w:pPr>
              <w:spacing w:after="0" w:line="276" w:lineRule="auto"/>
              <w:rPr>
                <w:rFonts w:ascii="Times New Roman" w:eastAsia="Lucida Sans Unicode" w:hAnsi="Times New Roman" w:cs="Times New Roman"/>
                <w:bCs/>
                <w:sz w:val="26"/>
                <w:szCs w:val="26"/>
                <w:lang w:eastAsia="zh-CN"/>
              </w:rPr>
            </w:pPr>
            <w:r w:rsidRPr="003211B2">
              <w:rPr>
                <w:rFonts w:ascii="Times New Roman" w:eastAsia="Times New Roman" w:hAnsi="Times New Roman" w:cs="Times New Roman"/>
                <w:sz w:val="26"/>
                <w:szCs w:val="26"/>
                <w:lang w:eastAsia="ru-RU"/>
              </w:rPr>
              <w:t>2022-2025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330B8" w:rsidRPr="003211B2" w:rsidRDefault="007330B8" w:rsidP="007330B8">
            <w:pPr>
              <w:pStyle w:val="a8"/>
              <w:spacing w:line="276" w:lineRule="auto"/>
              <w:rPr>
                <w:rFonts w:ascii="Times New Roman" w:hAnsi="Times New Roman" w:cs="Times New Roman"/>
                <w:sz w:val="26"/>
                <w:szCs w:val="26"/>
              </w:rPr>
            </w:pPr>
            <w:r w:rsidRPr="003211B2">
              <w:rPr>
                <w:rFonts w:ascii="Times New Roman" w:hAnsi="Times New Roman" w:cs="Times New Roman"/>
                <w:sz w:val="26"/>
                <w:szCs w:val="26"/>
              </w:rPr>
              <w:t>Развитие конкуренции на рынке услуг бытового обслуживания. Обеспечение жителей  городского округа Серебряные Пруды Московской области бытовыми услугами посредством увеличения количества банных объектов</w:t>
            </w:r>
          </w:p>
        </w:tc>
        <w:tc>
          <w:tcPr>
            <w:tcW w:w="2361" w:type="dxa"/>
          </w:tcPr>
          <w:p w:rsidR="007330B8" w:rsidRPr="003211B2" w:rsidRDefault="007330B8" w:rsidP="007330B8">
            <w:pPr>
              <w:pStyle w:val="ConsPlusNormal"/>
              <w:spacing w:line="276" w:lineRule="auto"/>
              <w:rPr>
                <w:rFonts w:ascii="Times New Roman" w:eastAsiaTheme="minorHAnsi" w:hAnsi="Times New Roman"/>
                <w:sz w:val="26"/>
                <w:szCs w:val="26"/>
                <w:lang w:eastAsia="en-US"/>
              </w:rPr>
            </w:pPr>
            <w:r w:rsidRPr="003211B2">
              <w:rPr>
                <w:rFonts w:ascii="Times New Roman" w:hAnsi="Times New Roman"/>
                <w:sz w:val="26"/>
                <w:szCs w:val="26"/>
              </w:rPr>
              <w:t>Сектор потребительского рынка управления экономики и инвестиций</w:t>
            </w:r>
          </w:p>
        </w:tc>
      </w:tr>
    </w:tbl>
    <w:p w:rsidR="00E07A8D" w:rsidRPr="003211B2" w:rsidRDefault="00E07A8D" w:rsidP="00E07A8D">
      <w:pPr>
        <w:pStyle w:val="a5"/>
        <w:widowControl w:val="0"/>
        <w:tabs>
          <w:tab w:val="left" w:pos="709"/>
        </w:tabs>
        <w:spacing w:after="0" w:line="276" w:lineRule="auto"/>
        <w:ind w:left="4070"/>
        <w:outlineLvl w:val="1"/>
        <w:rPr>
          <w:rFonts w:ascii="Times New Roman" w:hAnsi="Times New Roman" w:cs="Times New Roman"/>
          <w:b/>
          <w:sz w:val="26"/>
          <w:szCs w:val="26"/>
        </w:rPr>
      </w:pPr>
    </w:p>
    <w:p w:rsidR="007330B8" w:rsidRPr="003211B2" w:rsidRDefault="00E07A8D" w:rsidP="00E07A8D">
      <w:pPr>
        <w:pStyle w:val="a5"/>
        <w:widowControl w:val="0"/>
        <w:numPr>
          <w:ilvl w:val="2"/>
          <w:numId w:val="39"/>
        </w:numPr>
        <w:tabs>
          <w:tab w:val="left" w:pos="709"/>
        </w:tabs>
        <w:spacing w:after="0" w:line="276" w:lineRule="auto"/>
        <w:jc w:val="center"/>
        <w:outlineLvl w:val="1"/>
        <w:rPr>
          <w:rFonts w:ascii="Times New Roman" w:hAnsi="Times New Roman" w:cs="Times New Roman"/>
          <w:b/>
          <w:sz w:val="26"/>
          <w:szCs w:val="26"/>
        </w:rPr>
      </w:pPr>
      <w:r w:rsidRPr="003211B2">
        <w:rPr>
          <w:rFonts w:ascii="Times New Roman" w:hAnsi="Times New Roman" w:cs="Times New Roman"/>
          <w:b/>
          <w:sz w:val="26"/>
          <w:szCs w:val="26"/>
        </w:rPr>
        <w:t xml:space="preserve"> </w:t>
      </w:r>
      <w:r w:rsidR="007330B8" w:rsidRPr="003211B2">
        <w:rPr>
          <w:rFonts w:ascii="Times New Roman" w:hAnsi="Times New Roman" w:cs="Times New Roman"/>
          <w:b/>
          <w:sz w:val="26"/>
          <w:szCs w:val="26"/>
        </w:rPr>
        <w:t>Ключевые показатели развития конкуренции на рынке</w:t>
      </w:r>
      <w:r w:rsidRPr="003211B2">
        <w:rPr>
          <w:rFonts w:ascii="Times New Roman" w:hAnsi="Times New Roman" w:cs="Times New Roman"/>
          <w:b/>
          <w:sz w:val="26"/>
          <w:szCs w:val="26"/>
        </w:rPr>
        <w:t xml:space="preserve"> сельского хозяйства</w:t>
      </w:r>
    </w:p>
    <w:p w:rsidR="00E07A8D" w:rsidRPr="003211B2" w:rsidRDefault="00E07A8D" w:rsidP="00E07A8D">
      <w:pPr>
        <w:pStyle w:val="a5"/>
        <w:widowControl w:val="0"/>
        <w:tabs>
          <w:tab w:val="left" w:pos="709"/>
        </w:tabs>
        <w:spacing w:after="0" w:line="276" w:lineRule="auto"/>
        <w:ind w:left="4070"/>
        <w:outlineLvl w:val="1"/>
        <w:rPr>
          <w:rFonts w:ascii="Times New Roman" w:hAnsi="Times New Roman" w:cs="Times New Roman"/>
          <w:b/>
          <w:sz w:val="26"/>
          <w:szCs w:val="26"/>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5897"/>
        <w:gridCol w:w="1275"/>
        <w:gridCol w:w="1134"/>
        <w:gridCol w:w="1134"/>
        <w:gridCol w:w="1418"/>
        <w:gridCol w:w="1424"/>
        <w:gridCol w:w="2739"/>
      </w:tblGrid>
      <w:tr w:rsidR="003211B2" w:rsidRPr="003211B2" w:rsidTr="007330B8">
        <w:trPr>
          <w:trHeight w:val="265"/>
          <w:jc w:val="center"/>
        </w:trPr>
        <w:tc>
          <w:tcPr>
            <w:tcW w:w="850"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 п/п</w:t>
            </w:r>
          </w:p>
        </w:tc>
        <w:tc>
          <w:tcPr>
            <w:tcW w:w="5897"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Ключевые показатели</w:t>
            </w:r>
          </w:p>
        </w:tc>
        <w:tc>
          <w:tcPr>
            <w:tcW w:w="1275"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 измерения</w:t>
            </w:r>
          </w:p>
        </w:tc>
        <w:tc>
          <w:tcPr>
            <w:tcW w:w="5110" w:type="dxa"/>
            <w:gridSpan w:val="4"/>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Числовое значение показателя</w:t>
            </w:r>
          </w:p>
        </w:tc>
        <w:tc>
          <w:tcPr>
            <w:tcW w:w="2739" w:type="dxa"/>
            <w:vMerge w:val="restart"/>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Ответственные исполнители</w:t>
            </w:r>
          </w:p>
        </w:tc>
      </w:tr>
      <w:tr w:rsidR="003211B2" w:rsidRPr="003211B2" w:rsidTr="007330B8">
        <w:trPr>
          <w:trHeight w:val="458"/>
          <w:jc w:val="center"/>
        </w:trPr>
        <w:tc>
          <w:tcPr>
            <w:tcW w:w="850"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5897"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275"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1134"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2022</w:t>
            </w:r>
          </w:p>
        </w:tc>
        <w:tc>
          <w:tcPr>
            <w:tcW w:w="1134"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2023</w:t>
            </w:r>
          </w:p>
        </w:tc>
        <w:tc>
          <w:tcPr>
            <w:tcW w:w="1418"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2024</w:t>
            </w:r>
          </w:p>
        </w:tc>
        <w:tc>
          <w:tcPr>
            <w:tcW w:w="1424" w:type="dxa"/>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2025</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2739" w:type="dxa"/>
            <w:vMerge/>
            <w:vAlign w:val="center"/>
          </w:tcPr>
          <w:p w:rsidR="007330B8" w:rsidRPr="003211B2" w:rsidRDefault="007330B8" w:rsidP="007330B8">
            <w:pPr>
              <w:widowControl w:val="0"/>
              <w:spacing w:after="0" w:line="276" w:lineRule="auto"/>
              <w:jc w:val="center"/>
              <w:rPr>
                <w:rFonts w:ascii="Times New Roman" w:hAnsi="Times New Roman" w:cs="Times New Roman"/>
                <w:sz w:val="26"/>
                <w:szCs w:val="26"/>
              </w:rPr>
            </w:pPr>
          </w:p>
        </w:tc>
      </w:tr>
      <w:tr w:rsidR="003211B2" w:rsidRPr="003211B2" w:rsidTr="007330B8">
        <w:trPr>
          <w:trHeight w:val="160"/>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5897"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275"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5</w:t>
            </w:r>
          </w:p>
        </w:tc>
        <w:tc>
          <w:tcPr>
            <w:tcW w:w="1418"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6</w:t>
            </w:r>
          </w:p>
        </w:tc>
        <w:tc>
          <w:tcPr>
            <w:tcW w:w="142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7</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273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8</w:t>
            </w:r>
          </w:p>
        </w:tc>
      </w:tr>
      <w:tr w:rsidR="003211B2" w:rsidRPr="003211B2" w:rsidTr="007330B8">
        <w:trPr>
          <w:trHeight w:val="160"/>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5897" w:type="dxa"/>
          </w:tcPr>
          <w:p w:rsidR="007330B8" w:rsidRPr="003211B2" w:rsidRDefault="007330B8" w:rsidP="007330B8">
            <w:pPr>
              <w:widowControl w:val="0"/>
              <w:spacing w:after="0" w:line="276" w:lineRule="auto"/>
              <w:jc w:val="both"/>
              <w:rPr>
                <w:rFonts w:ascii="Times New Roman" w:hAnsi="Times New Roman" w:cs="Times New Roman"/>
                <w:sz w:val="26"/>
                <w:szCs w:val="26"/>
              </w:rPr>
            </w:pPr>
            <w:r w:rsidRPr="003211B2">
              <w:rPr>
                <w:rFonts w:ascii="Times New Roman" w:hAnsi="Times New Roman" w:cs="Times New Roman"/>
                <w:sz w:val="26"/>
                <w:szCs w:val="26"/>
              </w:rPr>
              <w:t>Доля сельскохозяйственных потребительских кооперативов в общем объеме реализации сельскохозяйственной продукции</w:t>
            </w:r>
          </w:p>
        </w:tc>
        <w:tc>
          <w:tcPr>
            <w:tcW w:w="1275"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w:t>
            </w:r>
          </w:p>
        </w:tc>
        <w:tc>
          <w:tcPr>
            <w:tcW w:w="1418"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w:t>
            </w:r>
          </w:p>
        </w:tc>
        <w:tc>
          <w:tcPr>
            <w:tcW w:w="142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2739"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Сектор сельского хозяйства управления экономики и инвестиций</w:t>
            </w:r>
          </w:p>
        </w:tc>
      </w:tr>
      <w:tr w:rsidR="003211B2" w:rsidRPr="003211B2" w:rsidTr="007330B8">
        <w:trPr>
          <w:trHeight w:val="187"/>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5897"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Увеличение объемов производимой грантополучателями продукции</w:t>
            </w:r>
          </w:p>
        </w:tc>
        <w:tc>
          <w:tcPr>
            <w:tcW w:w="1275"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процентов</w:t>
            </w:r>
          </w:p>
        </w:tc>
        <w:tc>
          <w:tcPr>
            <w:tcW w:w="1134" w:type="dxa"/>
          </w:tcPr>
          <w:p w:rsidR="007330B8" w:rsidRPr="003211B2" w:rsidRDefault="007330B8" w:rsidP="007330B8">
            <w:pPr>
              <w:widowControl w:val="0"/>
              <w:spacing w:after="0" w:line="276" w:lineRule="auto"/>
              <w:ind w:hanging="28"/>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1134"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2</w:t>
            </w:r>
          </w:p>
        </w:tc>
        <w:tc>
          <w:tcPr>
            <w:tcW w:w="1418"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1424" w:type="dxa"/>
          </w:tcPr>
          <w:p w:rsidR="007330B8" w:rsidRPr="003211B2" w:rsidRDefault="007330B8" w:rsidP="007330B8">
            <w:pPr>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p w:rsidR="007330B8" w:rsidRPr="003211B2" w:rsidRDefault="007330B8" w:rsidP="007330B8">
            <w:pPr>
              <w:spacing w:after="0" w:line="276" w:lineRule="auto"/>
              <w:jc w:val="center"/>
              <w:rPr>
                <w:rFonts w:ascii="Times New Roman" w:hAnsi="Times New Roman" w:cs="Times New Roman"/>
                <w:sz w:val="26"/>
                <w:szCs w:val="26"/>
              </w:rPr>
            </w:pPr>
          </w:p>
        </w:tc>
        <w:tc>
          <w:tcPr>
            <w:tcW w:w="2739"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Сектор сельского хозяйства управления экономики и инвестиций</w:t>
            </w:r>
          </w:p>
        </w:tc>
      </w:tr>
      <w:tr w:rsidR="003211B2" w:rsidRPr="003211B2" w:rsidTr="007330B8">
        <w:trPr>
          <w:trHeight w:val="134"/>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3</w:t>
            </w:r>
          </w:p>
        </w:tc>
        <w:tc>
          <w:tcPr>
            <w:tcW w:w="5897"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Выручка грантополучателей от реализации сельскохозяйственной продукции</w:t>
            </w:r>
          </w:p>
        </w:tc>
        <w:tc>
          <w:tcPr>
            <w:tcW w:w="1275"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миллион рублей</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0,45</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0,65</w:t>
            </w:r>
          </w:p>
        </w:tc>
        <w:tc>
          <w:tcPr>
            <w:tcW w:w="1418"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0,66</w:t>
            </w:r>
          </w:p>
        </w:tc>
        <w:tc>
          <w:tcPr>
            <w:tcW w:w="142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0,67</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2739"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Сектор сельского хозяйства управления экономики и инвестиций</w:t>
            </w:r>
          </w:p>
        </w:tc>
      </w:tr>
      <w:tr w:rsidR="003211B2" w:rsidRPr="003211B2" w:rsidTr="007330B8">
        <w:trPr>
          <w:trHeight w:val="1350"/>
          <w:jc w:val="center"/>
        </w:trPr>
        <w:tc>
          <w:tcPr>
            <w:tcW w:w="850"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4</w:t>
            </w:r>
          </w:p>
        </w:tc>
        <w:tc>
          <w:tcPr>
            <w:tcW w:w="5897"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грантовой поддержки</w:t>
            </w:r>
          </w:p>
        </w:tc>
        <w:tc>
          <w:tcPr>
            <w:tcW w:w="1275"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единица</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113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1418"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tc>
        <w:tc>
          <w:tcPr>
            <w:tcW w:w="1424" w:type="dxa"/>
          </w:tcPr>
          <w:p w:rsidR="007330B8" w:rsidRPr="003211B2" w:rsidRDefault="007330B8" w:rsidP="007330B8">
            <w:pPr>
              <w:widowControl w:val="0"/>
              <w:spacing w:after="0" w:line="276" w:lineRule="auto"/>
              <w:jc w:val="center"/>
              <w:rPr>
                <w:rFonts w:ascii="Times New Roman" w:hAnsi="Times New Roman" w:cs="Times New Roman"/>
                <w:sz w:val="26"/>
                <w:szCs w:val="26"/>
              </w:rPr>
            </w:pPr>
            <w:r w:rsidRPr="003211B2">
              <w:rPr>
                <w:rFonts w:ascii="Times New Roman" w:hAnsi="Times New Roman" w:cs="Times New Roman"/>
                <w:sz w:val="26"/>
                <w:szCs w:val="26"/>
              </w:rPr>
              <w:t>1</w:t>
            </w:r>
          </w:p>
          <w:p w:rsidR="007330B8" w:rsidRPr="003211B2" w:rsidRDefault="007330B8" w:rsidP="007330B8">
            <w:pPr>
              <w:widowControl w:val="0"/>
              <w:spacing w:after="0" w:line="276" w:lineRule="auto"/>
              <w:jc w:val="center"/>
              <w:rPr>
                <w:rFonts w:ascii="Times New Roman" w:hAnsi="Times New Roman" w:cs="Times New Roman"/>
                <w:sz w:val="26"/>
                <w:szCs w:val="26"/>
              </w:rPr>
            </w:pPr>
          </w:p>
        </w:tc>
        <w:tc>
          <w:tcPr>
            <w:tcW w:w="2739" w:type="dxa"/>
          </w:tcPr>
          <w:p w:rsidR="007330B8" w:rsidRPr="003211B2" w:rsidRDefault="007330B8" w:rsidP="007330B8">
            <w:pPr>
              <w:widowControl w:val="0"/>
              <w:spacing w:after="0" w:line="276" w:lineRule="auto"/>
              <w:rPr>
                <w:rFonts w:ascii="Times New Roman" w:hAnsi="Times New Roman" w:cs="Times New Roman"/>
                <w:sz w:val="26"/>
                <w:szCs w:val="26"/>
              </w:rPr>
            </w:pPr>
            <w:r w:rsidRPr="003211B2">
              <w:rPr>
                <w:rFonts w:ascii="Times New Roman" w:hAnsi="Times New Roman" w:cs="Times New Roman"/>
                <w:sz w:val="26"/>
                <w:szCs w:val="26"/>
              </w:rPr>
              <w:t>Сектор сельского хозяйства управления экономики и инвестиций</w:t>
            </w:r>
          </w:p>
        </w:tc>
      </w:tr>
    </w:tbl>
    <w:p w:rsidR="007330B8" w:rsidRPr="003211B2" w:rsidRDefault="007330B8" w:rsidP="007330B8">
      <w:pPr>
        <w:spacing w:after="0" w:line="276" w:lineRule="auto"/>
        <w:rPr>
          <w:rFonts w:ascii="Times New Roman" w:hAnsi="Times New Roman" w:cs="Times New Roman"/>
          <w:sz w:val="26"/>
          <w:szCs w:val="26"/>
        </w:rPr>
      </w:pPr>
      <w:r w:rsidRPr="003211B2">
        <w:rPr>
          <w:rFonts w:ascii="Times New Roman" w:hAnsi="Times New Roman" w:cs="Times New Roman"/>
          <w:sz w:val="26"/>
          <w:szCs w:val="26"/>
        </w:rPr>
        <w:br w:type="page"/>
      </w:r>
    </w:p>
    <w:p w:rsidR="007330B8" w:rsidRPr="003211B2" w:rsidRDefault="007330B8" w:rsidP="00E07A8D">
      <w:pPr>
        <w:pStyle w:val="a5"/>
        <w:widowControl w:val="0"/>
        <w:numPr>
          <w:ilvl w:val="2"/>
          <w:numId w:val="39"/>
        </w:numPr>
        <w:tabs>
          <w:tab w:val="left" w:pos="709"/>
        </w:tabs>
        <w:spacing w:after="0" w:line="276" w:lineRule="auto"/>
        <w:outlineLvl w:val="1"/>
        <w:rPr>
          <w:rFonts w:ascii="Times New Roman" w:hAnsi="Times New Roman" w:cs="Times New Roman"/>
          <w:b/>
          <w:sz w:val="26"/>
          <w:szCs w:val="26"/>
        </w:rPr>
      </w:pPr>
      <w:r w:rsidRPr="003211B2">
        <w:rPr>
          <w:rFonts w:ascii="Times New Roman" w:hAnsi="Times New Roman" w:cs="Times New Roman"/>
          <w:b/>
          <w:sz w:val="26"/>
          <w:szCs w:val="26"/>
        </w:rPr>
        <w:t>Мероприятия по достижению ключевых показателей развития конкуренции на рынке</w:t>
      </w:r>
      <w:r w:rsidR="00E07A8D" w:rsidRPr="003211B2">
        <w:t xml:space="preserve"> </w:t>
      </w:r>
      <w:r w:rsidR="00E07A8D" w:rsidRPr="003211B2">
        <w:rPr>
          <w:rFonts w:ascii="Times New Roman" w:hAnsi="Times New Roman" w:cs="Times New Roman"/>
          <w:b/>
          <w:sz w:val="26"/>
          <w:szCs w:val="26"/>
        </w:rPr>
        <w:t>сельского хозяйства</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501"/>
        <w:gridCol w:w="2760"/>
        <w:gridCol w:w="1669"/>
        <w:gridCol w:w="3687"/>
        <w:gridCol w:w="2976"/>
      </w:tblGrid>
      <w:tr w:rsidR="003211B2" w:rsidRPr="003211B2" w:rsidTr="007330B8">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 п/п</w:t>
            </w:r>
          </w:p>
        </w:tc>
        <w:tc>
          <w:tcPr>
            <w:tcW w:w="4501"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Наименование мероприятия</w:t>
            </w:r>
          </w:p>
        </w:tc>
        <w:tc>
          <w:tcPr>
            <w:tcW w:w="2760"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Решаемая проблема</w:t>
            </w:r>
          </w:p>
        </w:tc>
        <w:tc>
          <w:tcPr>
            <w:tcW w:w="1669"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Срок исполнения мероприятия</w:t>
            </w:r>
          </w:p>
        </w:tc>
        <w:tc>
          <w:tcPr>
            <w:tcW w:w="368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Результат исполнения мероприятия</w:t>
            </w:r>
          </w:p>
        </w:tc>
        <w:tc>
          <w:tcPr>
            <w:tcW w:w="2976"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Ответственный за исполнение мероприятия</w:t>
            </w:r>
          </w:p>
        </w:tc>
      </w:tr>
      <w:tr w:rsidR="003211B2" w:rsidRPr="003211B2" w:rsidTr="007330B8">
        <w:trPr>
          <w:trHeight w:val="44"/>
        </w:trPr>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501"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2760"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1669"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368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5</w:t>
            </w:r>
          </w:p>
        </w:tc>
        <w:tc>
          <w:tcPr>
            <w:tcW w:w="2976"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6</w:t>
            </w:r>
          </w:p>
        </w:tc>
      </w:tr>
      <w:tr w:rsidR="003211B2" w:rsidRPr="003211B2" w:rsidTr="007330B8">
        <w:trPr>
          <w:trHeight w:val="245"/>
        </w:trPr>
        <w:tc>
          <w:tcPr>
            <w:tcW w:w="567"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1</w:t>
            </w:r>
          </w:p>
        </w:tc>
        <w:tc>
          <w:tcPr>
            <w:tcW w:w="4501"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 xml:space="preserve">Создание рабочей группы по рассмотрению вопросов стимулирования производства продукции крестьянских (фермерских) хозяйств и содействия ее продвижению к потребителям </w:t>
            </w:r>
          </w:p>
        </w:tc>
        <w:tc>
          <w:tcPr>
            <w:tcW w:w="2760"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Отсутствие рынка сбыта продукции крестьянских (фермерских) хозяйств</w:t>
            </w:r>
          </w:p>
        </w:tc>
        <w:tc>
          <w:tcPr>
            <w:tcW w:w="1669" w:type="dxa"/>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7"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Формирование «товаропроводящей цепочки», рост производства и объема реализации сельскохозяйственной продукции крестьянских (фермерских) хозяйств</w:t>
            </w:r>
          </w:p>
        </w:tc>
        <w:tc>
          <w:tcPr>
            <w:tcW w:w="2976" w:type="dxa"/>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Сектор сельского хозяйства управления экономики и инвестиций</w:t>
            </w:r>
          </w:p>
        </w:tc>
      </w:tr>
      <w:tr w:rsidR="003211B2" w:rsidRPr="003211B2" w:rsidTr="007330B8">
        <w:tc>
          <w:tcPr>
            <w:tcW w:w="567"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2</w:t>
            </w:r>
          </w:p>
        </w:tc>
        <w:tc>
          <w:tcPr>
            <w:tcW w:w="4501"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Содействие в предоставлении грантов на создание и развитие крестьянского (фермерского) хозяйства начинающим фермерам, предоставлении грантов на развитие семейных животноводческих ферм</w:t>
            </w:r>
          </w:p>
        </w:tc>
        <w:tc>
          <w:tcPr>
            <w:tcW w:w="2760"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669"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7"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грантовой поддержки</w:t>
            </w:r>
          </w:p>
        </w:tc>
        <w:tc>
          <w:tcPr>
            <w:tcW w:w="2976"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Сектор сельского хозяйства управления экономики и инвестиций</w:t>
            </w:r>
          </w:p>
        </w:tc>
      </w:tr>
      <w:tr w:rsidR="003211B2" w:rsidRPr="003211B2" w:rsidTr="007330B8">
        <w:tc>
          <w:tcPr>
            <w:tcW w:w="567"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3</w:t>
            </w:r>
          </w:p>
        </w:tc>
        <w:tc>
          <w:tcPr>
            <w:tcW w:w="4501"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Содействие в предоставлении субсидий крестьянским (фермерским) хозяйствам на возмещение понесенных затрат при ведении сельскохозяйственной деятельности</w:t>
            </w:r>
          </w:p>
        </w:tc>
        <w:tc>
          <w:tcPr>
            <w:tcW w:w="2760"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Низкий темп роста сельского хозяйства в среднесрочной перспективе, сложность развития крестьянских (фермерских) хозяйств, малоэффективное использование земельных участков из земель сельскохозяйственного назначения</w:t>
            </w:r>
          </w:p>
        </w:tc>
        <w:tc>
          <w:tcPr>
            <w:tcW w:w="1669"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7"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rPr>
              <w:t>Ускорение обновления технической базы агропромышленного производства, обновление основных производственных средств, повышение производительности труда и конкурентоспособности сельскохозяйственной продукции</w:t>
            </w:r>
          </w:p>
        </w:tc>
        <w:tc>
          <w:tcPr>
            <w:tcW w:w="2976"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Сектор сельского хозяйства управления экономики и инвестиций</w:t>
            </w:r>
          </w:p>
        </w:tc>
      </w:tr>
      <w:tr w:rsidR="003211B2" w:rsidRPr="003211B2" w:rsidTr="007330B8">
        <w:tc>
          <w:tcPr>
            <w:tcW w:w="567"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hAnsi="Times New Roman" w:cs="Times New Roman"/>
                <w:sz w:val="26"/>
                <w:szCs w:val="26"/>
                <w:lang w:eastAsia="ru-RU"/>
              </w:rPr>
              <w:t>4</w:t>
            </w:r>
          </w:p>
        </w:tc>
        <w:tc>
          <w:tcPr>
            <w:tcW w:w="4501"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heme="minorEastAsia" w:hAnsi="Times New Roman" w:cs="Times New Roman"/>
                <w:sz w:val="26"/>
                <w:szCs w:val="26"/>
                <w:lang w:eastAsia="ru-RU"/>
              </w:rPr>
              <w:t>Содействие в предоставлении грантов на развитие материально-технической базы сельскохозяйственных потребительских кооперативов</w:t>
            </w:r>
          </w:p>
        </w:tc>
        <w:tc>
          <w:tcPr>
            <w:tcW w:w="2760"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heme="minorEastAsia" w:hAnsi="Times New Roman" w:cs="Times New Roman"/>
                <w:sz w:val="26"/>
                <w:szCs w:val="26"/>
                <w:lang w:eastAsia="ru-RU"/>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669" w:type="dxa"/>
            <w:shd w:val="clear" w:color="auto" w:fill="FFFFFF"/>
          </w:tcPr>
          <w:p w:rsidR="007330B8" w:rsidRPr="003211B2" w:rsidRDefault="007330B8" w:rsidP="007330B8">
            <w:pPr>
              <w:widowControl w:val="0"/>
              <w:autoSpaceDE w:val="0"/>
              <w:autoSpaceDN w:val="0"/>
              <w:spacing w:after="0" w:line="276" w:lineRule="auto"/>
              <w:jc w:val="center"/>
              <w:rPr>
                <w:rFonts w:ascii="Times New Roman" w:hAnsi="Times New Roman" w:cs="Times New Roman"/>
                <w:sz w:val="26"/>
                <w:szCs w:val="26"/>
                <w:lang w:eastAsia="ru-RU"/>
              </w:rPr>
            </w:pPr>
            <w:r w:rsidRPr="003211B2">
              <w:rPr>
                <w:rFonts w:ascii="Times New Roman" w:eastAsia="Times New Roman" w:hAnsi="Times New Roman" w:cs="Times New Roman"/>
                <w:sz w:val="26"/>
                <w:szCs w:val="26"/>
                <w:lang w:eastAsia="ru-RU"/>
              </w:rPr>
              <w:t>2022-2025</w:t>
            </w:r>
          </w:p>
        </w:tc>
        <w:tc>
          <w:tcPr>
            <w:tcW w:w="3687"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eastAsiaTheme="minorEastAsia" w:hAnsi="Times New Roman" w:cs="Times New Roman"/>
                <w:sz w:val="26"/>
                <w:szCs w:val="26"/>
                <w:lang w:eastAsia="ru-RU"/>
              </w:rPr>
              <w:t>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грантовой поддержки</w:t>
            </w:r>
          </w:p>
        </w:tc>
        <w:tc>
          <w:tcPr>
            <w:tcW w:w="2976" w:type="dxa"/>
            <w:shd w:val="clear" w:color="auto" w:fill="FFFFFF"/>
          </w:tcPr>
          <w:p w:rsidR="007330B8" w:rsidRPr="003211B2" w:rsidRDefault="007330B8" w:rsidP="007330B8">
            <w:pPr>
              <w:widowControl w:val="0"/>
              <w:autoSpaceDE w:val="0"/>
              <w:autoSpaceDN w:val="0"/>
              <w:spacing w:after="0" w:line="276" w:lineRule="auto"/>
              <w:rPr>
                <w:rFonts w:ascii="Times New Roman" w:hAnsi="Times New Roman" w:cs="Times New Roman"/>
                <w:sz w:val="26"/>
                <w:szCs w:val="26"/>
                <w:lang w:eastAsia="ru-RU"/>
              </w:rPr>
            </w:pPr>
            <w:r w:rsidRPr="003211B2">
              <w:rPr>
                <w:rFonts w:ascii="Times New Roman" w:hAnsi="Times New Roman" w:cs="Times New Roman"/>
                <w:sz w:val="26"/>
                <w:szCs w:val="26"/>
                <w:lang w:eastAsia="ru-RU"/>
              </w:rPr>
              <w:t>Сектор сельского хозяйства управления экономики и инвестиций</w:t>
            </w:r>
          </w:p>
        </w:tc>
      </w:tr>
    </w:tbl>
    <w:p w:rsidR="007330B8" w:rsidRPr="003211B2" w:rsidRDefault="007330B8" w:rsidP="00085886">
      <w:pPr>
        <w:tabs>
          <w:tab w:val="left" w:pos="993"/>
        </w:tabs>
        <w:spacing w:after="0" w:line="276" w:lineRule="auto"/>
        <w:ind w:firstLine="709"/>
        <w:jc w:val="both"/>
        <w:rPr>
          <w:rFonts w:ascii="Times New Roman" w:hAnsi="Times New Roman" w:cs="Times New Roman"/>
          <w:b/>
          <w:sz w:val="28"/>
          <w:szCs w:val="28"/>
        </w:rPr>
      </w:pPr>
    </w:p>
    <w:p w:rsidR="00F4235F" w:rsidRPr="003211B2" w:rsidRDefault="00F4235F" w:rsidP="00F4235F">
      <w:pPr>
        <w:tabs>
          <w:tab w:val="left" w:pos="993"/>
        </w:tabs>
        <w:spacing w:after="0" w:line="276" w:lineRule="auto"/>
        <w:jc w:val="both"/>
        <w:rPr>
          <w:rFonts w:ascii="Times New Roman" w:hAnsi="Times New Roman" w:cs="Times New Roman"/>
          <w:b/>
          <w:sz w:val="28"/>
          <w:szCs w:val="28"/>
        </w:rPr>
      </w:pPr>
      <w:r w:rsidRPr="003211B2">
        <w:rPr>
          <w:rFonts w:ascii="Times New Roman" w:hAnsi="Times New Roman" w:cs="Times New Roman"/>
          <w:b/>
          <w:sz w:val="28"/>
          <w:szCs w:val="28"/>
        </w:rPr>
        <w:t>Раздел 6. Муниципальные практики, направленные на качественное развитие и улучшение бизнес-среды</w:t>
      </w:r>
    </w:p>
    <w:p w:rsidR="00F4235F" w:rsidRPr="003211B2" w:rsidRDefault="00F4235F" w:rsidP="00F4235F">
      <w:pPr>
        <w:tabs>
          <w:tab w:val="left" w:pos="993"/>
        </w:tabs>
        <w:spacing w:after="0" w:line="276" w:lineRule="auto"/>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817"/>
        <w:gridCol w:w="3402"/>
        <w:gridCol w:w="10567"/>
      </w:tblGrid>
      <w:tr w:rsidR="003211B2" w:rsidRPr="003211B2" w:rsidTr="00A91CC0">
        <w:tc>
          <w:tcPr>
            <w:tcW w:w="817"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w:t>
            </w:r>
          </w:p>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п/п</w:t>
            </w:r>
          </w:p>
        </w:tc>
        <w:tc>
          <w:tcPr>
            <w:tcW w:w="3402"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Наименование</w:t>
            </w:r>
          </w:p>
        </w:tc>
        <w:tc>
          <w:tcPr>
            <w:tcW w:w="10567"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Мероприятия, результаты</w:t>
            </w:r>
          </w:p>
        </w:tc>
      </w:tr>
      <w:tr w:rsidR="003211B2" w:rsidRPr="003211B2" w:rsidTr="00A91CC0">
        <w:tc>
          <w:tcPr>
            <w:tcW w:w="14786" w:type="dxa"/>
            <w:gridSpan w:val="3"/>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Практика, направленная на качественное развитие и улучшение бизнес-среды в городском округе Серебряные Пруды</w:t>
            </w:r>
          </w:p>
        </w:tc>
      </w:tr>
      <w:tr w:rsidR="003211B2" w:rsidRPr="003211B2" w:rsidTr="00A91CC0">
        <w:tc>
          <w:tcPr>
            <w:tcW w:w="817"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1</w:t>
            </w:r>
          </w:p>
        </w:tc>
        <w:tc>
          <w:tcPr>
            <w:tcW w:w="3402" w:type="dxa"/>
          </w:tcPr>
          <w:p w:rsidR="00A91CC0" w:rsidRPr="003211B2" w:rsidRDefault="00A91CC0" w:rsidP="00A91CC0">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Наименование муниципальной практики по содействию развития конкуренции</w:t>
            </w:r>
          </w:p>
        </w:tc>
        <w:tc>
          <w:tcPr>
            <w:tcW w:w="10567" w:type="dxa"/>
          </w:tcPr>
          <w:p w:rsidR="00A91CC0" w:rsidRPr="003211B2" w:rsidRDefault="0019511B" w:rsidP="00A91CC0">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Предоставление земельных участков по региональной программе «Подмосковные 10 гектаров»</w:t>
            </w:r>
          </w:p>
        </w:tc>
      </w:tr>
      <w:tr w:rsidR="003211B2" w:rsidRPr="003211B2" w:rsidTr="00A91CC0">
        <w:tc>
          <w:tcPr>
            <w:tcW w:w="817"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2</w:t>
            </w:r>
          </w:p>
        </w:tc>
        <w:tc>
          <w:tcPr>
            <w:tcW w:w="3402" w:type="dxa"/>
          </w:tcPr>
          <w:p w:rsidR="00A91CC0" w:rsidRPr="003211B2" w:rsidRDefault="00A91CC0" w:rsidP="00A91CC0">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Краткое описание успешной практики</w:t>
            </w:r>
          </w:p>
        </w:tc>
        <w:tc>
          <w:tcPr>
            <w:tcW w:w="10567" w:type="dxa"/>
          </w:tcPr>
          <w:p w:rsidR="00A91CC0" w:rsidRPr="003211B2" w:rsidRDefault="0019511B" w:rsidP="008A70CB">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В 2022 году с начала действия программы предоставлено 12 крестьянским (фермерским) хозяйствам 20 земельных участков областной и неразграниченной собственности общей площадью 768 га.</w:t>
            </w:r>
            <w:r w:rsidRPr="003211B2">
              <w:t xml:space="preserve"> </w:t>
            </w:r>
            <w:r w:rsidRPr="003211B2">
              <w:rPr>
                <w:rFonts w:ascii="Times New Roman" w:hAnsi="Times New Roman" w:cs="Times New Roman"/>
                <w:sz w:val="28"/>
                <w:szCs w:val="28"/>
              </w:rPr>
              <w:t>По программе земля предоставляется сроком до 6 лет. Площадь участка зависит от рода деятельности.</w:t>
            </w:r>
          </w:p>
        </w:tc>
      </w:tr>
      <w:tr w:rsidR="003211B2" w:rsidRPr="003211B2" w:rsidTr="00A91CC0">
        <w:tc>
          <w:tcPr>
            <w:tcW w:w="817"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3</w:t>
            </w:r>
          </w:p>
        </w:tc>
        <w:tc>
          <w:tcPr>
            <w:tcW w:w="3402" w:type="dxa"/>
          </w:tcPr>
          <w:p w:rsidR="00A91CC0" w:rsidRPr="003211B2" w:rsidRDefault="0019511B" w:rsidP="00A91CC0">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Ресурсы, необходимые для ее реализации</w:t>
            </w:r>
          </w:p>
        </w:tc>
        <w:tc>
          <w:tcPr>
            <w:tcW w:w="10567" w:type="dxa"/>
          </w:tcPr>
          <w:p w:rsidR="00A91CC0" w:rsidRPr="003211B2" w:rsidRDefault="0019511B" w:rsidP="00A91CC0">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Дополнительных ресурсов не требуется</w:t>
            </w:r>
          </w:p>
        </w:tc>
      </w:tr>
      <w:tr w:rsidR="003211B2" w:rsidRPr="003211B2" w:rsidTr="00A91CC0">
        <w:tc>
          <w:tcPr>
            <w:tcW w:w="817"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4</w:t>
            </w:r>
          </w:p>
        </w:tc>
        <w:tc>
          <w:tcPr>
            <w:tcW w:w="3402" w:type="dxa"/>
          </w:tcPr>
          <w:p w:rsidR="00A91CC0" w:rsidRPr="003211B2" w:rsidRDefault="0019511B" w:rsidP="00A91CC0">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Описание результата (текущей ситуации)</w:t>
            </w:r>
          </w:p>
        </w:tc>
        <w:tc>
          <w:tcPr>
            <w:tcW w:w="10567" w:type="dxa"/>
          </w:tcPr>
          <w:p w:rsidR="00A91CC0" w:rsidRPr="003211B2" w:rsidRDefault="0019511B" w:rsidP="00A91CC0">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До 50 га предоставляется под овощеводство, садоводство, пчеловодство, до 100 га – под растениеводство, зерновые, зернобобовые культуры и для разведения малого рогатого скота, до 200 га - для крупного рогатого скота.</w:t>
            </w:r>
          </w:p>
        </w:tc>
      </w:tr>
      <w:tr w:rsidR="00A91CC0" w:rsidRPr="003211B2" w:rsidTr="00A91CC0">
        <w:tc>
          <w:tcPr>
            <w:tcW w:w="817" w:type="dxa"/>
          </w:tcPr>
          <w:p w:rsidR="00A91CC0" w:rsidRPr="003211B2" w:rsidRDefault="00A91CC0" w:rsidP="00A91CC0">
            <w:pPr>
              <w:tabs>
                <w:tab w:val="left" w:pos="993"/>
              </w:tabs>
              <w:spacing w:line="276" w:lineRule="auto"/>
              <w:jc w:val="center"/>
              <w:rPr>
                <w:rFonts w:ascii="Times New Roman" w:hAnsi="Times New Roman" w:cs="Times New Roman"/>
                <w:sz w:val="28"/>
                <w:szCs w:val="28"/>
              </w:rPr>
            </w:pPr>
            <w:r w:rsidRPr="003211B2">
              <w:rPr>
                <w:rFonts w:ascii="Times New Roman" w:hAnsi="Times New Roman" w:cs="Times New Roman"/>
                <w:sz w:val="28"/>
                <w:szCs w:val="28"/>
              </w:rPr>
              <w:t>5</w:t>
            </w:r>
          </w:p>
        </w:tc>
        <w:tc>
          <w:tcPr>
            <w:tcW w:w="3402" w:type="dxa"/>
          </w:tcPr>
          <w:p w:rsidR="00A91CC0" w:rsidRPr="003211B2" w:rsidRDefault="0019511B" w:rsidP="0019511B">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Значение количественного (качественного) показателя результата</w:t>
            </w:r>
          </w:p>
        </w:tc>
        <w:tc>
          <w:tcPr>
            <w:tcW w:w="10567" w:type="dxa"/>
          </w:tcPr>
          <w:p w:rsidR="00A91CC0" w:rsidRPr="003211B2" w:rsidRDefault="007924C7" w:rsidP="0019511B">
            <w:pPr>
              <w:tabs>
                <w:tab w:val="left" w:pos="993"/>
              </w:tabs>
              <w:spacing w:line="276" w:lineRule="auto"/>
              <w:jc w:val="both"/>
              <w:rPr>
                <w:rFonts w:ascii="Times New Roman" w:hAnsi="Times New Roman" w:cs="Times New Roman"/>
                <w:sz w:val="28"/>
                <w:szCs w:val="28"/>
              </w:rPr>
            </w:pPr>
            <w:r w:rsidRPr="003211B2">
              <w:rPr>
                <w:rFonts w:ascii="Times New Roman" w:hAnsi="Times New Roman" w:cs="Times New Roman"/>
                <w:sz w:val="28"/>
                <w:szCs w:val="28"/>
              </w:rPr>
              <w:t>В следующем году</w:t>
            </w:r>
            <w:r w:rsidR="0019511B" w:rsidRPr="003211B2">
              <w:rPr>
                <w:rFonts w:ascii="Times New Roman" w:hAnsi="Times New Roman" w:cs="Times New Roman"/>
                <w:sz w:val="28"/>
                <w:szCs w:val="28"/>
              </w:rPr>
              <w:t xml:space="preserve"> ожидается увеличение сельскохозяйственной продукции.</w:t>
            </w:r>
          </w:p>
        </w:tc>
      </w:tr>
    </w:tbl>
    <w:p w:rsidR="00F4235F" w:rsidRPr="003211B2" w:rsidRDefault="00F4235F" w:rsidP="00A91CC0">
      <w:pPr>
        <w:tabs>
          <w:tab w:val="left" w:pos="993"/>
        </w:tabs>
        <w:spacing w:after="0" w:line="276" w:lineRule="auto"/>
        <w:jc w:val="center"/>
        <w:rPr>
          <w:rFonts w:ascii="Times New Roman" w:hAnsi="Times New Roman" w:cs="Times New Roman"/>
          <w:sz w:val="28"/>
          <w:szCs w:val="28"/>
        </w:rPr>
      </w:pPr>
    </w:p>
    <w:p w:rsidR="00F4235F" w:rsidRPr="003211B2" w:rsidRDefault="00F4235F" w:rsidP="00F4235F">
      <w:pPr>
        <w:tabs>
          <w:tab w:val="left" w:pos="993"/>
        </w:tabs>
        <w:spacing w:after="0" w:line="276" w:lineRule="auto"/>
        <w:jc w:val="both"/>
        <w:rPr>
          <w:rFonts w:ascii="Times New Roman" w:hAnsi="Times New Roman" w:cs="Times New Roman"/>
          <w:b/>
          <w:sz w:val="28"/>
          <w:szCs w:val="28"/>
        </w:rPr>
      </w:pPr>
    </w:p>
    <w:p w:rsidR="00F4235F" w:rsidRPr="003211B2" w:rsidRDefault="00F4235F" w:rsidP="00F4235F">
      <w:pPr>
        <w:tabs>
          <w:tab w:val="left" w:pos="993"/>
        </w:tabs>
        <w:spacing w:after="0" w:line="276" w:lineRule="auto"/>
        <w:jc w:val="both"/>
        <w:rPr>
          <w:rFonts w:ascii="Times New Roman" w:hAnsi="Times New Roman" w:cs="Times New Roman"/>
          <w:b/>
          <w:sz w:val="28"/>
          <w:szCs w:val="28"/>
        </w:rPr>
        <w:sectPr w:rsidR="00F4235F" w:rsidRPr="003211B2" w:rsidSect="00F4235F">
          <w:type w:val="continuous"/>
          <w:pgSz w:w="16838" w:h="11906" w:orient="landscape"/>
          <w:pgMar w:top="1134" w:right="1134" w:bottom="567" w:left="1134" w:header="709" w:footer="709" w:gutter="0"/>
          <w:cols w:space="708"/>
          <w:docGrid w:linePitch="360"/>
        </w:sectPr>
      </w:pPr>
    </w:p>
    <w:p w:rsidR="007330B8" w:rsidRPr="003211B2" w:rsidRDefault="007330B8" w:rsidP="00085886">
      <w:pPr>
        <w:tabs>
          <w:tab w:val="left" w:pos="993"/>
        </w:tabs>
        <w:spacing w:after="0" w:line="276" w:lineRule="auto"/>
        <w:ind w:firstLine="709"/>
        <w:jc w:val="both"/>
        <w:rPr>
          <w:rFonts w:ascii="Times New Roman" w:hAnsi="Times New Roman" w:cs="Times New Roman"/>
          <w:b/>
          <w:sz w:val="28"/>
          <w:szCs w:val="28"/>
        </w:rPr>
      </w:pPr>
    </w:p>
    <w:p w:rsidR="00E21F5F" w:rsidRPr="003211B2" w:rsidRDefault="00E21F5F" w:rsidP="00085886">
      <w:pPr>
        <w:tabs>
          <w:tab w:val="left" w:pos="993"/>
        </w:tabs>
        <w:spacing w:after="0" w:line="276" w:lineRule="auto"/>
        <w:ind w:firstLine="709"/>
        <w:jc w:val="both"/>
        <w:rPr>
          <w:rFonts w:ascii="Times New Roman" w:hAnsi="Times New Roman" w:cs="Times New Roman"/>
          <w:sz w:val="28"/>
          <w:szCs w:val="28"/>
        </w:rPr>
      </w:pPr>
      <w:r w:rsidRPr="003211B2">
        <w:rPr>
          <w:rFonts w:ascii="Times New Roman" w:hAnsi="Times New Roman" w:cs="Times New Roman"/>
          <w:b/>
          <w:sz w:val="28"/>
          <w:szCs w:val="28"/>
        </w:rPr>
        <w:t xml:space="preserve">Раздел </w:t>
      </w:r>
      <w:r w:rsidR="00670B34" w:rsidRPr="003211B2">
        <w:rPr>
          <w:rFonts w:ascii="Times New Roman" w:hAnsi="Times New Roman" w:cs="Times New Roman"/>
          <w:b/>
          <w:sz w:val="28"/>
          <w:szCs w:val="28"/>
        </w:rPr>
        <w:t>7</w:t>
      </w:r>
      <w:r w:rsidRPr="003211B2">
        <w:rPr>
          <w:rFonts w:ascii="Times New Roman" w:hAnsi="Times New Roman" w:cs="Times New Roman"/>
          <w:b/>
          <w:sz w:val="28"/>
          <w:szCs w:val="28"/>
        </w:rPr>
        <w:t xml:space="preserve">. Наиболее значимые результаты. </w:t>
      </w:r>
      <w:r w:rsidR="0057540D" w:rsidRPr="003211B2">
        <w:rPr>
          <w:rFonts w:ascii="Times New Roman" w:hAnsi="Times New Roman" w:cs="Times New Roman"/>
          <w:b/>
          <w:sz w:val="28"/>
          <w:szCs w:val="28"/>
        </w:rPr>
        <w:t>Задачи на среднесрочный период</w:t>
      </w:r>
    </w:p>
    <w:p w:rsidR="002822A0" w:rsidRPr="003211B2" w:rsidRDefault="00BA44BE" w:rsidP="002822A0">
      <w:pPr>
        <w:autoSpaceDE w:val="0"/>
        <w:autoSpaceDN w:val="0"/>
        <w:adjustRightInd w:val="0"/>
        <w:ind w:firstLine="709"/>
        <w:jc w:val="both"/>
        <w:rPr>
          <w:rFonts w:ascii="Times New Roman" w:hAnsi="Times New Roman" w:cs="Times New Roman"/>
          <w:b/>
          <w:sz w:val="28"/>
          <w:szCs w:val="28"/>
        </w:rPr>
      </w:pPr>
      <w:r w:rsidRPr="003211B2">
        <w:rPr>
          <w:rFonts w:ascii="Times New Roman" w:hAnsi="Times New Roman" w:cs="Times New Roman"/>
          <w:b/>
          <w:sz w:val="28"/>
          <w:szCs w:val="28"/>
        </w:rPr>
        <w:t>В сфере жилищно-коммунального хозяйства:</w:t>
      </w:r>
    </w:p>
    <w:p w:rsidR="00BA44BE" w:rsidRPr="003211B2" w:rsidRDefault="00BA44BE"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Эффективно функционирует «горячая телефонная линия» городского округа Серебряные Пруды Московской области, которая стала эффективным инструментом в решении злободневных проблем жителей округа.</w:t>
      </w:r>
    </w:p>
    <w:p w:rsidR="00BA44BE" w:rsidRPr="003211B2" w:rsidRDefault="00BA44BE" w:rsidP="002822A0">
      <w:pPr>
        <w:autoSpaceDE w:val="0"/>
        <w:autoSpaceDN w:val="0"/>
        <w:adjustRightInd w:val="0"/>
        <w:ind w:firstLine="709"/>
        <w:jc w:val="both"/>
        <w:rPr>
          <w:rFonts w:ascii="Times New Roman" w:hAnsi="Times New Roman" w:cs="Times New Roman"/>
          <w:b/>
          <w:sz w:val="28"/>
          <w:szCs w:val="28"/>
        </w:rPr>
      </w:pPr>
      <w:r w:rsidRPr="003211B2">
        <w:rPr>
          <w:rFonts w:ascii="Times New Roman" w:hAnsi="Times New Roman" w:cs="Times New Roman"/>
          <w:b/>
          <w:sz w:val="28"/>
          <w:szCs w:val="28"/>
        </w:rPr>
        <w:t>В сфере торговли, общественное питание и бытовые услуги:</w:t>
      </w:r>
    </w:p>
    <w:p w:rsidR="00BA44BE" w:rsidRPr="003211B2" w:rsidRDefault="00BA44BE"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Население </w:t>
      </w:r>
      <w:r w:rsidR="00C45640" w:rsidRPr="003211B2">
        <w:rPr>
          <w:rFonts w:ascii="Times New Roman" w:hAnsi="Times New Roman" w:cs="Times New Roman"/>
          <w:sz w:val="28"/>
          <w:szCs w:val="28"/>
        </w:rPr>
        <w:t>городского округа Серебряные Пруды Московской области фактически обеспеч</w:t>
      </w:r>
      <w:r w:rsidR="00F327E1" w:rsidRPr="003211B2">
        <w:rPr>
          <w:rFonts w:ascii="Times New Roman" w:hAnsi="Times New Roman" w:cs="Times New Roman"/>
          <w:sz w:val="28"/>
          <w:szCs w:val="28"/>
        </w:rPr>
        <w:t>ено площадями торговых объектов</w:t>
      </w:r>
      <w:r w:rsidR="00C45640" w:rsidRPr="003211B2">
        <w:rPr>
          <w:rFonts w:ascii="Times New Roman" w:hAnsi="Times New Roman" w:cs="Times New Roman"/>
          <w:sz w:val="28"/>
          <w:szCs w:val="28"/>
        </w:rPr>
        <w:t>,</w:t>
      </w:r>
      <w:r w:rsidR="003626C5" w:rsidRPr="003211B2">
        <w:rPr>
          <w:rFonts w:ascii="Times New Roman" w:hAnsi="Times New Roman" w:cs="Times New Roman"/>
          <w:sz w:val="28"/>
          <w:szCs w:val="28"/>
        </w:rPr>
        <w:t xml:space="preserve"> организации бытовых услуг,</w:t>
      </w:r>
      <w:r w:rsidR="00C45640" w:rsidRPr="003211B2">
        <w:rPr>
          <w:rFonts w:ascii="Times New Roman" w:hAnsi="Times New Roman" w:cs="Times New Roman"/>
          <w:sz w:val="28"/>
          <w:szCs w:val="28"/>
        </w:rPr>
        <w:t xml:space="preserve"> что позволяет в полной мере удовлетворить потребности жителей городского округа Серебряные Пруды </w:t>
      </w:r>
      <w:r w:rsidR="00A43CE0" w:rsidRPr="003211B2">
        <w:rPr>
          <w:rFonts w:ascii="Times New Roman" w:hAnsi="Times New Roman" w:cs="Times New Roman"/>
          <w:sz w:val="28"/>
          <w:szCs w:val="28"/>
        </w:rPr>
        <w:t>Московской области в необходимы</w:t>
      </w:r>
      <w:r w:rsidR="00C45640" w:rsidRPr="003211B2">
        <w:rPr>
          <w:rFonts w:ascii="Times New Roman" w:hAnsi="Times New Roman" w:cs="Times New Roman"/>
          <w:sz w:val="28"/>
          <w:szCs w:val="28"/>
        </w:rPr>
        <w:t>х продовольственных  и непродовольственных товарах</w:t>
      </w:r>
      <w:r w:rsidR="003626C5" w:rsidRPr="003211B2">
        <w:rPr>
          <w:rFonts w:ascii="Times New Roman" w:hAnsi="Times New Roman" w:cs="Times New Roman"/>
          <w:sz w:val="28"/>
          <w:szCs w:val="28"/>
        </w:rPr>
        <w:t xml:space="preserve"> и услугах и площадями торговых объектов, общественного питания  и организации бытовых услуг.</w:t>
      </w:r>
    </w:p>
    <w:p w:rsidR="00C45640" w:rsidRPr="003211B2" w:rsidRDefault="00C45640" w:rsidP="002822A0">
      <w:pPr>
        <w:autoSpaceDE w:val="0"/>
        <w:autoSpaceDN w:val="0"/>
        <w:adjustRightInd w:val="0"/>
        <w:ind w:firstLine="709"/>
        <w:jc w:val="both"/>
        <w:rPr>
          <w:rFonts w:ascii="Times New Roman" w:hAnsi="Times New Roman" w:cs="Times New Roman"/>
          <w:b/>
          <w:sz w:val="28"/>
          <w:szCs w:val="28"/>
        </w:rPr>
      </w:pPr>
      <w:r w:rsidRPr="003211B2">
        <w:rPr>
          <w:rFonts w:ascii="Times New Roman" w:hAnsi="Times New Roman" w:cs="Times New Roman"/>
          <w:b/>
          <w:sz w:val="28"/>
          <w:szCs w:val="28"/>
        </w:rPr>
        <w:t>В сфере сельского хозяйства и предпринимательства:</w:t>
      </w:r>
    </w:p>
    <w:p w:rsidR="00C45640" w:rsidRPr="003211B2" w:rsidRDefault="00C45640"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В рамках Государственной программы Московской области «Сельское хозяйство Подмосковья» и муниципальной программы городского округа Серебряные Пруды Московской области «Сельское хозяйство городского округа Серебряные Пруды Московской области</w:t>
      </w:r>
      <w:r w:rsidR="00C92A98" w:rsidRPr="003211B2">
        <w:rPr>
          <w:rFonts w:ascii="Times New Roman" w:hAnsi="Times New Roman" w:cs="Times New Roman"/>
          <w:sz w:val="28"/>
          <w:szCs w:val="28"/>
        </w:rPr>
        <w:t>» ведется работа по вовлечению в оборот неиспользуемых земель сельскохозяйственного назначения.</w:t>
      </w:r>
    </w:p>
    <w:p w:rsidR="003626C5" w:rsidRPr="003211B2" w:rsidRDefault="008A70CB"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В 2022 году с начала действия программы «Подмосковные 10 гектаров» предоставлено 12 крестьянским (фермерским) хозяйствам 20 земельных участков областной и неразграниченной собственности общей площадью 768 га. По программе земля предоставляется сроком до 6 лет. Площадь участка зависит от рода деятельности.</w:t>
      </w:r>
    </w:p>
    <w:p w:rsidR="00C92A98" w:rsidRPr="003211B2" w:rsidRDefault="00C92A98" w:rsidP="002822A0">
      <w:pPr>
        <w:autoSpaceDE w:val="0"/>
        <w:autoSpaceDN w:val="0"/>
        <w:adjustRightInd w:val="0"/>
        <w:ind w:firstLine="709"/>
        <w:jc w:val="both"/>
        <w:rPr>
          <w:rFonts w:ascii="Times New Roman" w:hAnsi="Times New Roman" w:cs="Times New Roman"/>
          <w:b/>
          <w:sz w:val="28"/>
          <w:szCs w:val="28"/>
        </w:rPr>
      </w:pPr>
      <w:r w:rsidRPr="003211B2">
        <w:rPr>
          <w:rFonts w:ascii="Times New Roman" w:hAnsi="Times New Roman" w:cs="Times New Roman"/>
          <w:b/>
          <w:sz w:val="28"/>
          <w:szCs w:val="28"/>
        </w:rPr>
        <w:t>Задачи на среднесрочный период</w:t>
      </w:r>
    </w:p>
    <w:p w:rsidR="00C92A98" w:rsidRPr="003211B2" w:rsidRDefault="00C92A98"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Главной задачей на среднесрочный период является достижение запланированных показателей Перечня приоритетных и социально значимых рынков по содействию развитию конкуренции и выполнение мероприятий Плана мероприятий («Дорожная карта») по содействию развитию конкуренции в городском округе Серебряные Пруды Московской области. </w:t>
      </w:r>
    </w:p>
    <w:p w:rsidR="00C92A98" w:rsidRPr="003211B2" w:rsidRDefault="00C92A98"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Повышение конкурентоспособности малого и среднего предпринимательства в приоритетных отраслях экономики городского округа Серебряные Пруды Московской области за счет создания благоприятных условий для развития предпринимательской деятельности.</w:t>
      </w:r>
    </w:p>
    <w:p w:rsidR="00C92A98" w:rsidRPr="003211B2" w:rsidRDefault="00C92A98"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Увеличени</w:t>
      </w:r>
      <w:r w:rsidR="00CF09BA" w:rsidRPr="003211B2">
        <w:rPr>
          <w:rFonts w:ascii="Times New Roman" w:hAnsi="Times New Roman" w:cs="Times New Roman"/>
          <w:sz w:val="28"/>
          <w:szCs w:val="28"/>
        </w:rPr>
        <w:t>е</w:t>
      </w:r>
      <w:r w:rsidRPr="003211B2">
        <w:rPr>
          <w:rFonts w:ascii="Times New Roman" w:hAnsi="Times New Roman" w:cs="Times New Roman"/>
          <w:sz w:val="28"/>
          <w:szCs w:val="28"/>
        </w:rPr>
        <w:t xml:space="preserve"> количества субъектов малого и среднего предпринимательства, </w:t>
      </w:r>
      <w:r w:rsidR="003212FF" w:rsidRPr="003211B2">
        <w:rPr>
          <w:rFonts w:ascii="Times New Roman" w:hAnsi="Times New Roman" w:cs="Times New Roman"/>
          <w:sz w:val="28"/>
          <w:szCs w:val="28"/>
        </w:rPr>
        <w:t>осуществляющих</w:t>
      </w:r>
      <w:r w:rsidRPr="003211B2">
        <w:rPr>
          <w:rFonts w:ascii="Times New Roman" w:hAnsi="Times New Roman" w:cs="Times New Roman"/>
          <w:sz w:val="28"/>
          <w:szCs w:val="28"/>
        </w:rPr>
        <w:t xml:space="preserve"> деятельность</w:t>
      </w:r>
      <w:r w:rsidR="003212FF" w:rsidRPr="003211B2">
        <w:rPr>
          <w:rFonts w:ascii="Times New Roman" w:hAnsi="Times New Roman" w:cs="Times New Roman"/>
          <w:sz w:val="28"/>
          <w:szCs w:val="28"/>
        </w:rPr>
        <w:t xml:space="preserve"> в городском округе Серебряные Пруды Московской области путем оказания необходимой поддержки.</w:t>
      </w:r>
    </w:p>
    <w:p w:rsidR="003212FF" w:rsidRPr="003211B2" w:rsidRDefault="003212FF"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в городском округе Серебряные Пруды Московской области.</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    В городском округе Серебряные Пруды Московской области в рамках реализации мероприятий муниципальной программы городского округа Серебряные Пруды Московской области «Предпринимательство» малому и среднему предпринимательству оказывается  поддержка всех форм, в том числе самозанятым гражданам и физическим лицам оказывается поддержка консультационной, образовательной формы.  </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В том числе:</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Финансовая поддержка:</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С учетом  направлений развития и поддержки субъектов МСП, приоритетным направлением реализации мероприятий МП «Предпринимательство» является реализация механизмов поддержки субъектов МСП путем частичной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Ежегодно администрацией городского округа Серебряные Пруды Московской области проводится конкурсный отбор на предоставление субсидий за счет средств бюджета городского округа Серебряные Пруды Московской области на указанные цели.</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Имущественная поддержка:</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Администрацией городского округа Серебряные Пруды Московской области утвержден перечень муниципального имущества,  предназначенного для предоставления субъектам МСП. На регулярной основе проводится актуализация данного перечня и размещение информации о наличии свободного муниципального имущества на официальном сайте городского округа Серебряные Пруды Московской области. </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 xml:space="preserve">Администрацией городского округа Серебряные Пруды Московской области установлены льготы по аренде недвижимого муниципального имущества в отношении субъектов МСП, осуществляющих свою деятельность в социально-значимых сферах предпринимательской деятельности. </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Информационно-консультационная поддержка:</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На официальном сайте администрации городского округа Серебряные Пруды Московской области создан и на регулярной основе актуализируется информационный раздел «Малое и среднее предпринимательство», где отражается информация, касающаяся предпринимательской деятельности: действующих мерах поддержки МСП, перечней муниципального имущества для МСП, информации о мероприятиях, проводимых для бизнеса в округе, области, об организациях поддержки МСП, действующих льготах, необходимых нормативных правовых актов, ссылок на сайты Министерств, ИФНС.</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На регулярной основе проводятся встречи и обучающие семинары с представителями бизнес сообщества, оказывается консультационная поддержка по различным вопросам, касающаяся предпринимательской деятельности.</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Иные меры поддержки:</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В соответствии с требованиями ст.30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закупок для муниципальных нужд у субъектов МСП и социально ориентированных некоммерческих организаций в размере не менее 15 % от совокупного объема закупок. Планируется проводить максимально возможное количество закупок у субъектов МСП и социально ориентированных некоммерческих организаций.</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3211B2">
        <w:rPr>
          <w:rFonts w:ascii="Times New Roman" w:hAnsi="Times New Roman" w:cs="Times New Roman"/>
          <w:sz w:val="28"/>
          <w:szCs w:val="28"/>
        </w:rPr>
        <w:t>Администрация городского округа Серебряные Пруда Московской области в течении всего 2022 года в центре «Мой бизнес» оказывала консультационную поддержку МСП, самозанятым гражданам и физическим лицам. Финансовую поддержку получило СПК «Нива» в виде компенсации затрат на покупку оборудования в размере 575,00 тыс. руб.</w:t>
      </w:r>
    </w:p>
    <w:p w:rsidR="008A70CB" w:rsidRPr="003211B2"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p>
    <w:p w:rsidR="00390FFA" w:rsidRPr="003211B2" w:rsidRDefault="00390FFA" w:rsidP="002822A0">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Привлечение новых налоговых резидентов с целью пополнения доходной базы консолидированного бюджета Московской области.</w:t>
      </w:r>
    </w:p>
    <w:p w:rsidR="00C45640" w:rsidRPr="003211B2" w:rsidRDefault="003212FF" w:rsidP="006C0A28">
      <w:pPr>
        <w:autoSpaceDE w:val="0"/>
        <w:autoSpaceDN w:val="0"/>
        <w:adjustRightInd w:val="0"/>
        <w:ind w:firstLine="709"/>
        <w:jc w:val="both"/>
        <w:rPr>
          <w:rFonts w:ascii="Times New Roman" w:hAnsi="Times New Roman" w:cs="Times New Roman"/>
          <w:sz w:val="28"/>
          <w:szCs w:val="28"/>
        </w:rPr>
      </w:pPr>
      <w:r w:rsidRPr="003211B2">
        <w:rPr>
          <w:rFonts w:ascii="Times New Roman" w:hAnsi="Times New Roman" w:cs="Times New Roman"/>
          <w:sz w:val="28"/>
          <w:szCs w:val="28"/>
        </w:rPr>
        <w:t>Решение поставленных задач привлекут в городской округ Серебряные Пруды Московской области дополнительн</w:t>
      </w:r>
      <w:r w:rsidR="00DE1247" w:rsidRPr="003211B2">
        <w:rPr>
          <w:rFonts w:ascii="Times New Roman" w:hAnsi="Times New Roman" w:cs="Times New Roman"/>
          <w:sz w:val="28"/>
          <w:szCs w:val="28"/>
        </w:rPr>
        <w:t>ые инвестиции, увеличат количество</w:t>
      </w:r>
      <w:r w:rsidRPr="003211B2">
        <w:rPr>
          <w:rFonts w:ascii="Times New Roman" w:hAnsi="Times New Roman" w:cs="Times New Roman"/>
          <w:sz w:val="28"/>
          <w:szCs w:val="28"/>
        </w:rPr>
        <w:t xml:space="preserve"> субъектов малого и среднего предпринимательства, будут созданы новые рабочие места, что в целом улучшит социальн</w:t>
      </w:r>
      <w:r w:rsidR="0068543E" w:rsidRPr="003211B2">
        <w:rPr>
          <w:rFonts w:ascii="Times New Roman" w:hAnsi="Times New Roman" w:cs="Times New Roman"/>
          <w:sz w:val="28"/>
          <w:szCs w:val="28"/>
        </w:rPr>
        <w:t>о-</w:t>
      </w:r>
      <w:r w:rsidRPr="003211B2">
        <w:rPr>
          <w:rFonts w:ascii="Times New Roman" w:hAnsi="Times New Roman" w:cs="Times New Roman"/>
          <w:sz w:val="28"/>
          <w:szCs w:val="28"/>
        </w:rPr>
        <w:t>экономическое развитие городского округа Серебряные Пруды Московской области.</w:t>
      </w:r>
    </w:p>
    <w:p w:rsidR="00670B34" w:rsidRPr="003211B2" w:rsidRDefault="00670B34" w:rsidP="006C0A28">
      <w:pPr>
        <w:autoSpaceDE w:val="0"/>
        <w:autoSpaceDN w:val="0"/>
        <w:adjustRightInd w:val="0"/>
        <w:ind w:firstLine="709"/>
        <w:jc w:val="both"/>
        <w:rPr>
          <w:rFonts w:ascii="Times New Roman" w:hAnsi="Times New Roman" w:cs="Times New Roman"/>
          <w:sz w:val="28"/>
          <w:szCs w:val="28"/>
        </w:rPr>
      </w:pPr>
    </w:p>
    <w:sectPr w:rsidR="00670B34" w:rsidRPr="003211B2" w:rsidSect="00F4235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E1D" w:rsidRDefault="003A2E1D" w:rsidP="007B38AE">
      <w:pPr>
        <w:spacing w:after="0" w:line="240" w:lineRule="auto"/>
      </w:pPr>
      <w:r>
        <w:separator/>
      </w:r>
    </w:p>
  </w:endnote>
  <w:endnote w:type="continuationSeparator" w:id="0">
    <w:p w:rsidR="003A2E1D" w:rsidRDefault="003A2E1D" w:rsidP="007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TimesNewRomanPSMT">
    <w:altName w:val="MS Mincho"/>
    <w:panose1 w:val="00000000000000000000"/>
    <w:charset w:val="00"/>
    <w:family w:val="roman"/>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E1D" w:rsidRDefault="003A2E1D" w:rsidP="007B38AE">
      <w:pPr>
        <w:spacing w:after="0" w:line="240" w:lineRule="auto"/>
      </w:pPr>
      <w:r>
        <w:separator/>
      </w:r>
    </w:p>
  </w:footnote>
  <w:footnote w:type="continuationSeparator" w:id="0">
    <w:p w:rsidR="003A2E1D" w:rsidRDefault="003A2E1D" w:rsidP="007B3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388308"/>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3A2E1D" w:rsidRDefault="003A2E1D" w:rsidP="00B249B8">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3211B2">
          <w:rPr>
            <w:rFonts w:ascii="Times New Roman" w:hAnsi="Times New Roman" w:cs="Times New Roman"/>
            <w:noProof/>
            <w:sz w:val="28"/>
            <w:szCs w:val="28"/>
          </w:rPr>
          <w:t>1</w:t>
        </w:r>
        <w:r w:rsidRPr="009A140E">
          <w:rPr>
            <w:rFonts w:ascii="Times New Roman" w:hAnsi="Times New Roman" w:cs="Times New Roman"/>
            <w:sz w:val="28"/>
            <w:szCs w:val="28"/>
          </w:rPr>
          <w:fldChar w:fldCharType="end"/>
        </w:r>
      </w:p>
      <w:p w:rsidR="003A2E1D" w:rsidRDefault="003A2E1D" w:rsidP="00B249B8">
        <w:pPr>
          <w:pStyle w:val="a8"/>
          <w:jc w:val="center"/>
          <w:rPr>
            <w:rFonts w:ascii="Times New Roman" w:hAnsi="Times New Roman" w:cs="Times New Roman"/>
            <w:sz w:val="2"/>
            <w:szCs w:val="2"/>
          </w:rPr>
        </w:pPr>
      </w:p>
      <w:p w:rsidR="003A2E1D" w:rsidRPr="00A842F3" w:rsidRDefault="003A2E1D" w:rsidP="00B249B8">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456644"/>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3A2E1D" w:rsidRDefault="003A2E1D" w:rsidP="006D64FD">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3211B2">
          <w:rPr>
            <w:rFonts w:ascii="Times New Roman" w:hAnsi="Times New Roman" w:cs="Times New Roman"/>
            <w:noProof/>
            <w:sz w:val="28"/>
            <w:szCs w:val="28"/>
          </w:rPr>
          <w:t>35</w:t>
        </w:r>
        <w:r w:rsidRPr="009A140E">
          <w:rPr>
            <w:rFonts w:ascii="Times New Roman" w:hAnsi="Times New Roman" w:cs="Times New Roman"/>
            <w:sz w:val="28"/>
            <w:szCs w:val="28"/>
          </w:rPr>
          <w:fldChar w:fldCharType="end"/>
        </w:r>
      </w:p>
      <w:p w:rsidR="003A2E1D" w:rsidRDefault="003A2E1D" w:rsidP="006D64FD">
        <w:pPr>
          <w:pStyle w:val="a8"/>
          <w:jc w:val="center"/>
          <w:rPr>
            <w:rFonts w:ascii="Times New Roman" w:hAnsi="Times New Roman" w:cs="Times New Roman"/>
            <w:sz w:val="2"/>
            <w:szCs w:val="2"/>
          </w:rPr>
        </w:pPr>
      </w:p>
      <w:p w:rsidR="003A2E1D" w:rsidRDefault="003A2E1D" w:rsidP="006D64FD">
        <w:pPr>
          <w:pStyle w:val="a8"/>
          <w:jc w:val="center"/>
          <w:rPr>
            <w:rFonts w:ascii="Times New Roman" w:hAnsi="Times New Roman" w:cs="Times New Roman"/>
            <w:sz w:val="2"/>
            <w:szCs w:val="2"/>
          </w:rPr>
        </w:pPr>
      </w:p>
      <w:p w:rsidR="003A2E1D" w:rsidRPr="00A842F3" w:rsidRDefault="003A2E1D" w:rsidP="006D64FD">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697545"/>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3A2E1D" w:rsidRDefault="003A2E1D" w:rsidP="00756F1B">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3211B2">
          <w:rPr>
            <w:rFonts w:ascii="Times New Roman" w:hAnsi="Times New Roman" w:cs="Times New Roman"/>
            <w:noProof/>
            <w:sz w:val="28"/>
            <w:szCs w:val="28"/>
          </w:rPr>
          <w:t>46</w:t>
        </w:r>
        <w:r w:rsidRPr="009A140E">
          <w:rPr>
            <w:rFonts w:ascii="Times New Roman" w:hAnsi="Times New Roman" w:cs="Times New Roman"/>
            <w:sz w:val="28"/>
            <w:szCs w:val="28"/>
          </w:rPr>
          <w:fldChar w:fldCharType="end"/>
        </w:r>
      </w:p>
      <w:p w:rsidR="003A2E1D" w:rsidRPr="00A842F3" w:rsidRDefault="003A2E1D" w:rsidP="00756F1B">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67908101"/>
      <w:docPartObj>
        <w:docPartGallery w:val="Page Numbers (Top of Page)"/>
        <w:docPartUnique/>
      </w:docPartObj>
    </w:sdtPr>
    <w:sdtEndPr>
      <w:rPr>
        <w:rFonts w:ascii="Times New Roman" w:hAnsi="Times New Roman" w:cs="Times New Roman"/>
      </w:rPr>
    </w:sdtEndPr>
    <w:sdtContent>
      <w:p w:rsidR="003A2E1D" w:rsidRPr="0084099F" w:rsidRDefault="003A2E1D" w:rsidP="00756F1B">
        <w:pPr>
          <w:pStyle w:val="a8"/>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sidR="003211B2">
          <w:rPr>
            <w:rFonts w:ascii="Times New Roman" w:hAnsi="Times New Roman" w:cs="Times New Roman"/>
            <w:noProof/>
            <w:sz w:val="28"/>
            <w:szCs w:val="28"/>
          </w:rPr>
          <w:t>48</w:t>
        </w:r>
        <w:r w:rsidRPr="00906A09">
          <w:rPr>
            <w:rFonts w:ascii="Times New Roman" w:hAnsi="Times New Roman" w:cs="Times New Roman"/>
            <w:sz w:val="28"/>
            <w:szCs w:val="28"/>
          </w:rPr>
          <w:fldChar w:fldCharType="end"/>
        </w:r>
      </w:p>
    </w:sdtContent>
  </w:sdt>
  <w:p w:rsidR="003A2E1D" w:rsidRDefault="003A2E1D" w:rsidP="00756F1B">
    <w:pPr>
      <w:pStyle w:val="a8"/>
      <w:jc w:val="center"/>
      <w:rPr>
        <w:rFonts w:ascii="Times New Roman" w:hAnsi="Times New Roman" w:cs="Times New Roman"/>
        <w:sz w:val="2"/>
        <w:szCs w:val="2"/>
      </w:rPr>
    </w:pPr>
  </w:p>
  <w:p w:rsidR="003A2E1D" w:rsidRPr="001D3329" w:rsidRDefault="003A2E1D" w:rsidP="00756F1B">
    <w:pPr>
      <w:pStyle w:val="a8"/>
      <w:rPr>
        <w:rFonts w:ascii="Times New Roman" w:hAnsi="Times New Roman" w:cs="Times New Roman"/>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794862"/>
      <w:docPartObj>
        <w:docPartGallery w:val="Page Numbers (Top of Page)"/>
        <w:docPartUnique/>
      </w:docPartObj>
    </w:sdtPr>
    <w:sdtEndPr>
      <w:rPr>
        <w:rFonts w:ascii="Times New Roman" w:hAnsi="Times New Roman" w:cs="Times New Roman"/>
        <w:sz w:val="28"/>
        <w:szCs w:val="28"/>
      </w:rPr>
    </w:sdtEndPr>
    <w:sdtContent>
      <w:p w:rsidR="003A2E1D" w:rsidRPr="00642183" w:rsidRDefault="003A2E1D" w:rsidP="00A64572">
        <w:pPr>
          <w:pStyle w:val="a8"/>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3211B2">
          <w:rPr>
            <w:rFonts w:ascii="Times New Roman" w:hAnsi="Times New Roman" w:cs="Times New Roman"/>
            <w:noProof/>
            <w:sz w:val="28"/>
            <w:szCs w:val="28"/>
          </w:rPr>
          <w:t>56</w:t>
        </w:r>
        <w:r w:rsidRPr="00642183">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089297"/>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3A2E1D" w:rsidRDefault="003A2E1D" w:rsidP="006D64FD">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3211B2">
          <w:rPr>
            <w:rFonts w:ascii="Times New Roman" w:hAnsi="Times New Roman" w:cs="Times New Roman"/>
            <w:noProof/>
            <w:sz w:val="28"/>
            <w:szCs w:val="28"/>
          </w:rPr>
          <w:t>69</w:t>
        </w:r>
        <w:r w:rsidRPr="009A140E">
          <w:rPr>
            <w:rFonts w:ascii="Times New Roman" w:hAnsi="Times New Roman" w:cs="Times New Roman"/>
            <w:sz w:val="28"/>
            <w:szCs w:val="28"/>
          </w:rPr>
          <w:fldChar w:fldCharType="end"/>
        </w:r>
      </w:p>
      <w:p w:rsidR="003A2E1D" w:rsidRDefault="003A2E1D" w:rsidP="006D64FD">
        <w:pPr>
          <w:pStyle w:val="a8"/>
          <w:jc w:val="center"/>
          <w:rPr>
            <w:rFonts w:ascii="Times New Roman" w:hAnsi="Times New Roman" w:cs="Times New Roman"/>
            <w:sz w:val="2"/>
            <w:szCs w:val="2"/>
          </w:rPr>
        </w:pPr>
      </w:p>
      <w:p w:rsidR="003A2E1D" w:rsidRDefault="003A2E1D" w:rsidP="006D64FD">
        <w:pPr>
          <w:pStyle w:val="a8"/>
          <w:jc w:val="center"/>
          <w:rPr>
            <w:rFonts w:ascii="Times New Roman" w:hAnsi="Times New Roman" w:cs="Times New Roman"/>
            <w:sz w:val="2"/>
            <w:szCs w:val="2"/>
          </w:rPr>
        </w:pPr>
      </w:p>
      <w:p w:rsidR="003A2E1D" w:rsidRPr="00A842F3" w:rsidRDefault="003A2E1D" w:rsidP="006D64FD">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003930"/>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3A2E1D" w:rsidRDefault="003A2E1D" w:rsidP="006D64FD">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Pr>
            <w:rFonts w:ascii="Times New Roman" w:hAnsi="Times New Roman" w:cs="Times New Roman"/>
            <w:noProof/>
            <w:sz w:val="28"/>
            <w:szCs w:val="28"/>
          </w:rPr>
          <w:t>69</w:t>
        </w:r>
        <w:r w:rsidRPr="009A140E">
          <w:rPr>
            <w:rFonts w:ascii="Times New Roman" w:hAnsi="Times New Roman" w:cs="Times New Roman"/>
            <w:sz w:val="28"/>
            <w:szCs w:val="28"/>
          </w:rPr>
          <w:fldChar w:fldCharType="end"/>
        </w:r>
      </w:p>
      <w:p w:rsidR="003A2E1D" w:rsidRDefault="003A2E1D" w:rsidP="006D64FD">
        <w:pPr>
          <w:pStyle w:val="a8"/>
          <w:jc w:val="center"/>
          <w:rPr>
            <w:rFonts w:ascii="Times New Roman" w:hAnsi="Times New Roman" w:cs="Times New Roman"/>
            <w:sz w:val="2"/>
            <w:szCs w:val="2"/>
          </w:rPr>
        </w:pPr>
      </w:p>
      <w:p w:rsidR="003A2E1D" w:rsidRPr="00A842F3" w:rsidRDefault="003A2E1D" w:rsidP="006D64FD">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076378"/>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3A2E1D" w:rsidRDefault="003A2E1D" w:rsidP="006D64FD">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3211B2">
          <w:rPr>
            <w:rFonts w:ascii="Times New Roman" w:hAnsi="Times New Roman" w:cs="Times New Roman"/>
            <w:noProof/>
            <w:sz w:val="28"/>
            <w:szCs w:val="28"/>
          </w:rPr>
          <w:t>77</w:t>
        </w:r>
        <w:r w:rsidRPr="009A140E">
          <w:rPr>
            <w:rFonts w:ascii="Times New Roman" w:hAnsi="Times New Roman" w:cs="Times New Roman"/>
            <w:sz w:val="28"/>
            <w:szCs w:val="28"/>
          </w:rPr>
          <w:fldChar w:fldCharType="end"/>
        </w:r>
      </w:p>
      <w:tbl>
        <w:tblPr>
          <w:tblW w:w="162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304"/>
          <w:gridCol w:w="3119"/>
          <w:gridCol w:w="3686"/>
        </w:tblGrid>
        <w:tr w:rsidR="003A2E1D" w:rsidRPr="00290103" w:rsidTr="006D64FD">
          <w:trPr>
            <w:trHeight w:val="44"/>
          </w:trPr>
          <w:tc>
            <w:tcPr>
              <w:tcW w:w="851" w:type="dxa"/>
            </w:tcPr>
            <w:p w:rsidR="003A2E1D" w:rsidRPr="00290103" w:rsidRDefault="003A2E1D" w:rsidP="006D64FD">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1</w:t>
              </w:r>
            </w:p>
          </w:tc>
          <w:tc>
            <w:tcPr>
              <w:tcW w:w="4502" w:type="dxa"/>
            </w:tcPr>
            <w:p w:rsidR="003A2E1D" w:rsidRPr="00290103" w:rsidRDefault="003A2E1D" w:rsidP="006D64FD">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2</w:t>
              </w:r>
            </w:p>
          </w:tc>
          <w:tc>
            <w:tcPr>
              <w:tcW w:w="2761" w:type="dxa"/>
            </w:tcPr>
            <w:p w:rsidR="003A2E1D" w:rsidRPr="00290103" w:rsidRDefault="003A2E1D" w:rsidP="006D64FD">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3</w:t>
              </w:r>
            </w:p>
          </w:tc>
          <w:tc>
            <w:tcPr>
              <w:tcW w:w="1304" w:type="dxa"/>
            </w:tcPr>
            <w:p w:rsidR="003A2E1D" w:rsidRPr="00290103" w:rsidRDefault="003A2E1D" w:rsidP="006D64FD">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4</w:t>
              </w:r>
            </w:p>
          </w:tc>
          <w:tc>
            <w:tcPr>
              <w:tcW w:w="3119" w:type="dxa"/>
            </w:tcPr>
            <w:p w:rsidR="003A2E1D" w:rsidRPr="00290103" w:rsidRDefault="003A2E1D" w:rsidP="006D64FD">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5</w:t>
              </w:r>
            </w:p>
          </w:tc>
          <w:tc>
            <w:tcPr>
              <w:tcW w:w="3686" w:type="dxa"/>
            </w:tcPr>
            <w:p w:rsidR="003A2E1D" w:rsidRPr="00290103" w:rsidRDefault="003A2E1D" w:rsidP="006D64FD">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6</w:t>
              </w:r>
            </w:p>
          </w:tc>
        </w:tr>
      </w:tbl>
      <w:p w:rsidR="003A2E1D" w:rsidRDefault="003A2E1D" w:rsidP="006D64FD">
        <w:pPr>
          <w:pStyle w:val="a8"/>
          <w:jc w:val="center"/>
          <w:rPr>
            <w:rFonts w:ascii="Times New Roman" w:hAnsi="Times New Roman" w:cs="Times New Roman"/>
            <w:sz w:val="2"/>
            <w:szCs w:val="2"/>
          </w:rPr>
        </w:pPr>
      </w:p>
      <w:p w:rsidR="003A2E1D" w:rsidRDefault="003A2E1D" w:rsidP="006D64FD">
        <w:pPr>
          <w:pStyle w:val="a8"/>
          <w:jc w:val="center"/>
          <w:rPr>
            <w:rFonts w:ascii="Times New Roman" w:hAnsi="Times New Roman" w:cs="Times New Roman"/>
            <w:sz w:val="2"/>
            <w:szCs w:val="2"/>
          </w:rPr>
        </w:pPr>
      </w:p>
      <w:p w:rsidR="003A2E1D" w:rsidRPr="00A842F3" w:rsidRDefault="003A2E1D" w:rsidP="006D64FD">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515771657"/>
      <w:docPartObj>
        <w:docPartGallery w:val="Page Numbers (Top of Page)"/>
        <w:docPartUnique/>
      </w:docPartObj>
    </w:sdtPr>
    <w:sdtEndPr>
      <w:rPr>
        <w:rFonts w:ascii="Times New Roman" w:hAnsi="Times New Roman" w:cs="Times New Roman"/>
      </w:rPr>
    </w:sdtEndPr>
    <w:sdtContent>
      <w:p w:rsidR="003A2E1D" w:rsidRPr="0084099F" w:rsidRDefault="003A2E1D" w:rsidP="00756F1B">
        <w:pPr>
          <w:pStyle w:val="a8"/>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sidR="003211B2">
          <w:rPr>
            <w:rFonts w:ascii="Times New Roman" w:hAnsi="Times New Roman" w:cs="Times New Roman"/>
            <w:noProof/>
            <w:sz w:val="28"/>
            <w:szCs w:val="28"/>
          </w:rPr>
          <w:t>103</w:t>
        </w:r>
        <w:r w:rsidRPr="00906A09">
          <w:rPr>
            <w:rFonts w:ascii="Times New Roman" w:hAnsi="Times New Roman" w:cs="Times New Roman"/>
            <w:sz w:val="28"/>
            <w:szCs w:val="28"/>
          </w:rPr>
          <w:fldChar w:fldCharType="end"/>
        </w:r>
      </w:p>
    </w:sdtContent>
  </w:sdt>
  <w:p w:rsidR="003A2E1D" w:rsidRDefault="003A2E1D" w:rsidP="00756F1B">
    <w:pPr>
      <w:pStyle w:val="a8"/>
      <w:jc w:val="center"/>
      <w:rPr>
        <w:rFonts w:ascii="Times New Roman" w:hAnsi="Times New Roman" w:cs="Times New Roman"/>
        <w:sz w:val="2"/>
        <w:szCs w:val="2"/>
      </w:rPr>
    </w:pPr>
  </w:p>
  <w:p w:rsidR="003A2E1D" w:rsidRPr="001D3329" w:rsidRDefault="003A2E1D" w:rsidP="00756F1B">
    <w:pPr>
      <w:pStyle w:val="a8"/>
      <w:rPr>
        <w:rFonts w:ascii="Times New Roman" w:hAnsi="Times New Roman"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AA4"/>
    <w:multiLevelType w:val="hybridMultilevel"/>
    <w:tmpl w:val="803ACC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F56C1E"/>
    <w:multiLevelType w:val="multilevel"/>
    <w:tmpl w:val="F16AF820"/>
    <w:lvl w:ilvl="0">
      <w:start w:val="5"/>
      <w:numFmt w:val="decimal"/>
      <w:lvlText w:val="%1."/>
      <w:lvlJc w:val="left"/>
      <w:pPr>
        <w:ind w:left="585" w:hanging="58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73E7B15"/>
    <w:multiLevelType w:val="multilevel"/>
    <w:tmpl w:val="2F96FD90"/>
    <w:lvl w:ilvl="0">
      <w:start w:val="5"/>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E7005F5"/>
    <w:multiLevelType w:val="multilevel"/>
    <w:tmpl w:val="76AC1C56"/>
    <w:lvl w:ilvl="0">
      <w:start w:val="12"/>
      <w:numFmt w:val="decimal"/>
      <w:lvlText w:val="%1"/>
      <w:lvlJc w:val="left"/>
      <w:pPr>
        <w:ind w:left="525" w:hanging="525"/>
      </w:pPr>
      <w:rPr>
        <w:rFonts w:hint="default"/>
      </w:rPr>
    </w:lvl>
    <w:lvl w:ilvl="1">
      <w:start w:val="8"/>
      <w:numFmt w:val="decimal"/>
      <w:lvlText w:val="%1.%2"/>
      <w:lvlJc w:val="left"/>
      <w:pPr>
        <w:ind w:left="4070" w:hanging="52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715" w:hanging="108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9165" w:hanging="144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615" w:hanging="1800"/>
      </w:pPr>
      <w:rPr>
        <w:rFonts w:hint="default"/>
      </w:rPr>
    </w:lvl>
    <w:lvl w:ilvl="8">
      <w:start w:val="1"/>
      <w:numFmt w:val="decimal"/>
      <w:lvlText w:val="%1.%2.%3.%4.%5.%6.%7.%8.%9"/>
      <w:lvlJc w:val="left"/>
      <w:pPr>
        <w:ind w:left="30520" w:hanging="2160"/>
      </w:pPr>
      <w:rPr>
        <w:rFonts w:hint="default"/>
      </w:rPr>
    </w:lvl>
  </w:abstractNum>
  <w:abstractNum w:abstractNumId="4" w15:restartNumberingAfterBreak="0">
    <w:nsid w:val="13E56940"/>
    <w:multiLevelType w:val="multilevel"/>
    <w:tmpl w:val="2E6A1E96"/>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BA71B5"/>
    <w:multiLevelType w:val="multilevel"/>
    <w:tmpl w:val="0B1A31D4"/>
    <w:lvl w:ilvl="0">
      <w:start w:val="5"/>
      <w:numFmt w:val="decimal"/>
      <w:lvlText w:val="%1."/>
      <w:lvlJc w:val="left"/>
      <w:pPr>
        <w:ind w:left="585" w:hanging="585"/>
      </w:pPr>
      <w:rPr>
        <w:rFonts w:hint="default"/>
      </w:rPr>
    </w:lvl>
    <w:lvl w:ilvl="1">
      <w:start w:val="3"/>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6" w15:restartNumberingAfterBreak="0">
    <w:nsid w:val="1B287BCD"/>
    <w:multiLevelType w:val="multilevel"/>
    <w:tmpl w:val="5C886344"/>
    <w:lvl w:ilvl="0">
      <w:start w:val="1"/>
      <w:numFmt w:val="decimal"/>
      <w:lvlText w:val="8.%1"/>
      <w:lvlJc w:val="left"/>
      <w:pPr>
        <w:ind w:left="2442" w:hanging="600"/>
      </w:pPr>
      <w:rPr>
        <w:rFonts w:hint="default"/>
        <w:b/>
      </w:rPr>
    </w:lvl>
    <w:lvl w:ilvl="1">
      <w:start w:val="1"/>
      <w:numFmt w:val="decimal"/>
      <w:lvlText w:val="10.%2"/>
      <w:lvlJc w:val="left"/>
      <w:pPr>
        <w:ind w:left="22" w:hanging="72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2958" w:hanging="1080"/>
      </w:pPr>
      <w:rPr>
        <w:rFonts w:hint="default"/>
      </w:rPr>
    </w:lvl>
    <w:lvl w:ilvl="4">
      <w:start w:val="1"/>
      <w:numFmt w:val="decimal"/>
      <w:lvlText w:val="%1.%2.%3.%4.%5."/>
      <w:lvlJc w:val="left"/>
      <w:pPr>
        <w:ind w:left="4246" w:hanging="1080"/>
      </w:pPr>
      <w:rPr>
        <w:rFonts w:hint="default"/>
      </w:rPr>
    </w:lvl>
    <w:lvl w:ilvl="5">
      <w:start w:val="1"/>
      <w:numFmt w:val="decimal"/>
      <w:lvlText w:val="%1.%2.%3.%4.%5.%6."/>
      <w:lvlJc w:val="left"/>
      <w:pPr>
        <w:ind w:left="5894" w:hanging="1440"/>
      </w:pPr>
      <w:rPr>
        <w:rFonts w:hint="default"/>
      </w:rPr>
    </w:lvl>
    <w:lvl w:ilvl="6">
      <w:start w:val="1"/>
      <w:numFmt w:val="decimal"/>
      <w:lvlText w:val="%1.%2.%3.%4.%5.%6.%7."/>
      <w:lvlJc w:val="left"/>
      <w:pPr>
        <w:ind w:left="7542" w:hanging="1800"/>
      </w:pPr>
      <w:rPr>
        <w:rFonts w:hint="default"/>
      </w:rPr>
    </w:lvl>
    <w:lvl w:ilvl="7">
      <w:start w:val="1"/>
      <w:numFmt w:val="decimal"/>
      <w:lvlText w:val="%1.%2.%3.%4.%5.%6.%7.%8."/>
      <w:lvlJc w:val="left"/>
      <w:pPr>
        <w:ind w:left="8830" w:hanging="1800"/>
      </w:pPr>
      <w:rPr>
        <w:rFonts w:hint="default"/>
      </w:rPr>
    </w:lvl>
    <w:lvl w:ilvl="8">
      <w:start w:val="1"/>
      <w:numFmt w:val="decimal"/>
      <w:lvlText w:val="%1.%2.%3.%4.%5.%6.%7.%8.%9."/>
      <w:lvlJc w:val="left"/>
      <w:pPr>
        <w:ind w:left="10478" w:hanging="2160"/>
      </w:pPr>
      <w:rPr>
        <w:rFonts w:hint="default"/>
      </w:rPr>
    </w:lvl>
  </w:abstractNum>
  <w:abstractNum w:abstractNumId="7" w15:restartNumberingAfterBreak="0">
    <w:nsid w:val="1C731357"/>
    <w:multiLevelType w:val="hybridMultilevel"/>
    <w:tmpl w:val="DDD495E0"/>
    <w:lvl w:ilvl="0" w:tplc="D356152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27415E"/>
    <w:multiLevelType w:val="hybridMultilevel"/>
    <w:tmpl w:val="D9CC249E"/>
    <w:lvl w:ilvl="0" w:tplc="3C2E3FD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4243B2"/>
    <w:multiLevelType w:val="multilevel"/>
    <w:tmpl w:val="82242676"/>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F41DAD"/>
    <w:multiLevelType w:val="multilevel"/>
    <w:tmpl w:val="AEFEE464"/>
    <w:lvl w:ilvl="0">
      <w:start w:val="2"/>
      <w:numFmt w:val="decimal"/>
      <w:lvlText w:val="%1."/>
      <w:lvlJc w:val="left"/>
      <w:pPr>
        <w:ind w:left="1429" w:hanging="360"/>
      </w:pPr>
      <w:rPr>
        <w:rFonts w:hint="default"/>
      </w:rPr>
    </w:lvl>
    <w:lvl w:ilvl="1">
      <w:start w:val="2"/>
      <w:numFmt w:val="decimal"/>
      <w:lvlText w:val="10.%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15:restartNumberingAfterBreak="0">
    <w:nsid w:val="282B3743"/>
    <w:multiLevelType w:val="hybridMultilevel"/>
    <w:tmpl w:val="6EB0E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943BB4"/>
    <w:multiLevelType w:val="multilevel"/>
    <w:tmpl w:val="593CD374"/>
    <w:lvl w:ilvl="0">
      <w:start w:val="5"/>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A731E6"/>
    <w:multiLevelType w:val="multilevel"/>
    <w:tmpl w:val="A412BA10"/>
    <w:lvl w:ilvl="0">
      <w:start w:val="2"/>
      <w:numFmt w:val="decimal"/>
      <w:lvlText w:val="%1."/>
      <w:lvlJc w:val="left"/>
      <w:pPr>
        <w:ind w:left="1429" w:hanging="360"/>
      </w:pPr>
      <w:rPr>
        <w:rFonts w:hint="default"/>
      </w:rPr>
    </w:lvl>
    <w:lvl w:ilvl="1">
      <w:start w:val="2"/>
      <w:numFmt w:val="decimal"/>
      <w:lvlText w:val="10.%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15:restartNumberingAfterBreak="0">
    <w:nsid w:val="31891413"/>
    <w:multiLevelType w:val="multilevel"/>
    <w:tmpl w:val="A238DAEE"/>
    <w:lvl w:ilvl="0">
      <w:start w:val="2"/>
      <w:numFmt w:val="decimal"/>
      <w:lvlText w:val="%1."/>
      <w:lvlJc w:val="left"/>
      <w:pPr>
        <w:ind w:left="1429" w:hanging="360"/>
      </w:pPr>
      <w:rPr>
        <w:rFonts w:hint="default"/>
      </w:rPr>
    </w:lvl>
    <w:lvl w:ilvl="1">
      <w:start w:val="1"/>
      <w:numFmt w:val="decimal"/>
      <w:lvlText w:val="10.%2"/>
      <w:lvlJc w:val="left"/>
      <w:pPr>
        <w:ind w:left="1585"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337E147C"/>
    <w:multiLevelType w:val="multilevel"/>
    <w:tmpl w:val="0F00D8A6"/>
    <w:lvl w:ilvl="0">
      <w:start w:val="5"/>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36227826"/>
    <w:multiLevelType w:val="multilevel"/>
    <w:tmpl w:val="40CA016A"/>
    <w:lvl w:ilvl="0">
      <w:start w:val="5"/>
      <w:numFmt w:val="decimal"/>
      <w:lvlText w:val="%1."/>
      <w:lvlJc w:val="left"/>
      <w:pPr>
        <w:ind w:left="720" w:hanging="72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9C737FC"/>
    <w:multiLevelType w:val="multilevel"/>
    <w:tmpl w:val="7CC89078"/>
    <w:lvl w:ilvl="0">
      <w:start w:val="21"/>
      <w:numFmt w:val="decimal"/>
      <w:lvlText w:val="%1."/>
      <w:lvlJc w:val="left"/>
      <w:pPr>
        <w:ind w:left="600" w:hanging="600"/>
      </w:pPr>
      <w:rPr>
        <w:rFonts w:hint="default"/>
      </w:rPr>
    </w:lvl>
    <w:lvl w:ilvl="1">
      <w:start w:val="1"/>
      <w:numFmt w:val="decimal"/>
      <w:lvlText w:val="3.%2"/>
      <w:lvlJc w:val="left"/>
      <w:pPr>
        <w:ind w:left="1571"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3A4B0E14"/>
    <w:multiLevelType w:val="multilevel"/>
    <w:tmpl w:val="74F09766"/>
    <w:lvl w:ilvl="0">
      <w:start w:val="5"/>
      <w:numFmt w:val="decimal"/>
      <w:lvlText w:val="%1."/>
      <w:lvlJc w:val="left"/>
      <w:pPr>
        <w:ind w:left="720" w:hanging="720"/>
      </w:pPr>
      <w:rPr>
        <w:rFonts w:hint="default"/>
      </w:rPr>
    </w:lvl>
    <w:lvl w:ilvl="1">
      <w:start w:val="12"/>
      <w:numFmt w:val="decimal"/>
      <w:lvlText w:val="%1.%2."/>
      <w:lvlJc w:val="left"/>
      <w:pPr>
        <w:ind w:left="2492" w:hanging="72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072" w:hanging="144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5976" w:hanging="1800"/>
      </w:pPr>
      <w:rPr>
        <w:rFonts w:hint="default"/>
      </w:rPr>
    </w:lvl>
  </w:abstractNum>
  <w:abstractNum w:abstractNumId="19" w15:restartNumberingAfterBreak="0">
    <w:nsid w:val="3C7335F3"/>
    <w:multiLevelType w:val="hybridMultilevel"/>
    <w:tmpl w:val="06949E62"/>
    <w:lvl w:ilvl="0" w:tplc="8EE8E1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764344"/>
    <w:multiLevelType w:val="multilevel"/>
    <w:tmpl w:val="7B3066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B5085B"/>
    <w:multiLevelType w:val="multilevel"/>
    <w:tmpl w:val="8ADED11E"/>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C6562B"/>
    <w:multiLevelType w:val="multilevel"/>
    <w:tmpl w:val="D3307BB4"/>
    <w:lvl w:ilvl="0">
      <w:start w:val="1"/>
      <w:numFmt w:val="decimal"/>
      <w:lvlText w:val="%1"/>
      <w:lvlJc w:val="left"/>
      <w:pPr>
        <w:ind w:left="375" w:hanging="375"/>
      </w:pPr>
      <w:rPr>
        <w:rFonts w:hint="default"/>
      </w:rPr>
    </w:lvl>
    <w:lvl w:ilvl="1">
      <w:start w:val="5"/>
      <w:numFmt w:val="decimal"/>
      <w:lvlText w:val="%1.%2"/>
      <w:lvlJc w:val="left"/>
      <w:pPr>
        <w:ind w:left="108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3" w15:restartNumberingAfterBreak="0">
    <w:nsid w:val="432051E9"/>
    <w:multiLevelType w:val="multilevel"/>
    <w:tmpl w:val="3FD09EA6"/>
    <w:lvl w:ilvl="0">
      <w:start w:val="5"/>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5690C74"/>
    <w:multiLevelType w:val="multilevel"/>
    <w:tmpl w:val="F86CFB02"/>
    <w:lvl w:ilvl="0">
      <w:start w:val="24"/>
      <w:numFmt w:val="decimal"/>
      <w:lvlText w:val="%1."/>
      <w:lvlJc w:val="left"/>
      <w:pPr>
        <w:ind w:left="600" w:hanging="600"/>
      </w:pPr>
      <w:rPr>
        <w:rFonts w:hint="default"/>
      </w:rPr>
    </w:lvl>
    <w:lvl w:ilvl="1">
      <w:start w:val="1"/>
      <w:numFmt w:val="decimal"/>
      <w:lvlText w:val="16.%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59C3233"/>
    <w:multiLevelType w:val="hybridMultilevel"/>
    <w:tmpl w:val="0E146EE8"/>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67F2DF1"/>
    <w:multiLevelType w:val="hybridMultilevel"/>
    <w:tmpl w:val="7A3A8DD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C117595"/>
    <w:multiLevelType w:val="hybridMultilevel"/>
    <w:tmpl w:val="5000A364"/>
    <w:lvl w:ilvl="0" w:tplc="6D62D462">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0370A7"/>
    <w:multiLevelType w:val="multilevel"/>
    <w:tmpl w:val="20942B82"/>
    <w:lvl w:ilvl="0">
      <w:start w:val="5"/>
      <w:numFmt w:val="decimal"/>
      <w:lvlText w:val="%1."/>
      <w:lvlJc w:val="left"/>
      <w:pPr>
        <w:ind w:left="585" w:hanging="585"/>
      </w:pPr>
      <w:rPr>
        <w:rFonts w:hint="default"/>
      </w:rPr>
    </w:lvl>
    <w:lvl w:ilvl="1">
      <w:start w:val="6"/>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29" w15:restartNumberingAfterBreak="0">
    <w:nsid w:val="55446169"/>
    <w:multiLevelType w:val="multilevel"/>
    <w:tmpl w:val="81BEB728"/>
    <w:lvl w:ilvl="0">
      <w:start w:val="5"/>
      <w:numFmt w:val="decimal"/>
      <w:lvlText w:val="%1."/>
      <w:lvlJc w:val="left"/>
      <w:pPr>
        <w:ind w:left="585" w:hanging="585"/>
      </w:pPr>
      <w:rPr>
        <w:rFonts w:hint="default"/>
      </w:rPr>
    </w:lvl>
    <w:lvl w:ilvl="1">
      <w:start w:val="9"/>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7C72AF1"/>
    <w:multiLevelType w:val="hybridMultilevel"/>
    <w:tmpl w:val="5000A364"/>
    <w:lvl w:ilvl="0" w:tplc="6D62D462">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2A4B14"/>
    <w:multiLevelType w:val="multilevel"/>
    <w:tmpl w:val="D2AEE68E"/>
    <w:lvl w:ilvl="0">
      <w:start w:val="14"/>
      <w:numFmt w:val="decimal"/>
      <w:lvlText w:val="%1."/>
      <w:lvlJc w:val="left"/>
      <w:pPr>
        <w:ind w:left="600" w:hanging="600"/>
      </w:pPr>
      <w:rPr>
        <w:rFonts w:hint="default"/>
      </w:rPr>
    </w:lvl>
    <w:lvl w:ilvl="1">
      <w:start w:val="1"/>
      <w:numFmt w:val="decimal"/>
      <w:lvlText w:val="7.%2"/>
      <w:lvlJc w:val="left"/>
      <w:pPr>
        <w:ind w:left="426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2" w15:restartNumberingAfterBreak="0">
    <w:nsid w:val="5BD539D4"/>
    <w:multiLevelType w:val="multilevel"/>
    <w:tmpl w:val="A9DE394A"/>
    <w:lvl w:ilvl="0">
      <w:start w:val="27"/>
      <w:numFmt w:val="decimal"/>
      <w:lvlText w:val="%1."/>
      <w:lvlJc w:val="left"/>
      <w:pPr>
        <w:ind w:left="600" w:hanging="60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C56290"/>
    <w:multiLevelType w:val="hybridMultilevel"/>
    <w:tmpl w:val="D5722604"/>
    <w:lvl w:ilvl="0" w:tplc="EA9E54BE">
      <w:start w:val="1"/>
      <w:numFmt w:val="bullet"/>
      <w:lvlText w:val="·"/>
      <w:lvlJc w:val="left"/>
      <w:pPr>
        <w:ind w:left="720" w:hanging="360"/>
      </w:pPr>
      <w:rPr>
        <w:rFonts w:ascii="Symbol" w:eastAsia="Symbol" w:hAnsi="Symbol" w:cs="Symbol"/>
      </w:rPr>
    </w:lvl>
    <w:lvl w:ilvl="1" w:tplc="6E02B95C">
      <w:start w:val="1"/>
      <w:numFmt w:val="bullet"/>
      <w:lvlText w:val="o"/>
      <w:lvlJc w:val="left"/>
      <w:pPr>
        <w:ind w:left="1440" w:hanging="360"/>
      </w:pPr>
      <w:rPr>
        <w:rFonts w:ascii="Courier New" w:eastAsia="Courier New" w:hAnsi="Courier New" w:cs="Courier New"/>
      </w:rPr>
    </w:lvl>
    <w:lvl w:ilvl="2" w:tplc="748A3474">
      <w:start w:val="1"/>
      <w:numFmt w:val="bullet"/>
      <w:lvlText w:val="§"/>
      <w:lvlJc w:val="left"/>
      <w:pPr>
        <w:ind w:left="2160" w:hanging="360"/>
      </w:pPr>
      <w:rPr>
        <w:rFonts w:ascii="Wingdings" w:eastAsia="Wingdings" w:hAnsi="Wingdings" w:cs="Wingdings"/>
      </w:rPr>
    </w:lvl>
    <w:lvl w:ilvl="3" w:tplc="CDBE9CCC">
      <w:start w:val="1"/>
      <w:numFmt w:val="bullet"/>
      <w:lvlText w:val="·"/>
      <w:lvlJc w:val="left"/>
      <w:pPr>
        <w:ind w:left="2880" w:hanging="360"/>
      </w:pPr>
      <w:rPr>
        <w:rFonts w:ascii="Symbol" w:eastAsia="Symbol" w:hAnsi="Symbol" w:cs="Symbol"/>
      </w:rPr>
    </w:lvl>
    <w:lvl w:ilvl="4" w:tplc="DFFED364">
      <w:start w:val="1"/>
      <w:numFmt w:val="bullet"/>
      <w:lvlText w:val="o"/>
      <w:lvlJc w:val="left"/>
      <w:pPr>
        <w:ind w:left="3600" w:hanging="360"/>
      </w:pPr>
      <w:rPr>
        <w:rFonts w:ascii="Courier New" w:eastAsia="Courier New" w:hAnsi="Courier New" w:cs="Courier New"/>
      </w:rPr>
    </w:lvl>
    <w:lvl w:ilvl="5" w:tplc="46E0894A">
      <w:start w:val="1"/>
      <w:numFmt w:val="bullet"/>
      <w:lvlText w:val="§"/>
      <w:lvlJc w:val="left"/>
      <w:pPr>
        <w:ind w:left="4320" w:hanging="360"/>
      </w:pPr>
      <w:rPr>
        <w:rFonts w:ascii="Wingdings" w:eastAsia="Wingdings" w:hAnsi="Wingdings" w:cs="Wingdings"/>
      </w:rPr>
    </w:lvl>
    <w:lvl w:ilvl="6" w:tplc="4C36329E">
      <w:start w:val="1"/>
      <w:numFmt w:val="bullet"/>
      <w:lvlText w:val="·"/>
      <w:lvlJc w:val="left"/>
      <w:pPr>
        <w:ind w:left="5040" w:hanging="360"/>
      </w:pPr>
      <w:rPr>
        <w:rFonts w:ascii="Symbol" w:eastAsia="Symbol" w:hAnsi="Symbol" w:cs="Symbol"/>
      </w:rPr>
    </w:lvl>
    <w:lvl w:ilvl="7" w:tplc="2AA43768">
      <w:start w:val="1"/>
      <w:numFmt w:val="bullet"/>
      <w:lvlText w:val="o"/>
      <w:lvlJc w:val="left"/>
      <w:pPr>
        <w:ind w:left="5760" w:hanging="360"/>
      </w:pPr>
      <w:rPr>
        <w:rFonts w:ascii="Courier New" w:eastAsia="Courier New" w:hAnsi="Courier New" w:cs="Courier New"/>
      </w:rPr>
    </w:lvl>
    <w:lvl w:ilvl="8" w:tplc="FA042356">
      <w:start w:val="1"/>
      <w:numFmt w:val="bullet"/>
      <w:lvlText w:val="§"/>
      <w:lvlJc w:val="left"/>
      <w:pPr>
        <w:ind w:left="6480" w:hanging="360"/>
      </w:pPr>
      <w:rPr>
        <w:rFonts w:ascii="Wingdings" w:eastAsia="Wingdings" w:hAnsi="Wingdings" w:cs="Wingdings"/>
      </w:rPr>
    </w:lvl>
  </w:abstractNum>
  <w:abstractNum w:abstractNumId="34" w15:restartNumberingAfterBreak="0">
    <w:nsid w:val="6589185A"/>
    <w:multiLevelType w:val="multilevel"/>
    <w:tmpl w:val="E1BC801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35" w15:restartNumberingAfterBreak="0">
    <w:nsid w:val="6CB81C91"/>
    <w:multiLevelType w:val="multilevel"/>
    <w:tmpl w:val="3296FC76"/>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5B15FC"/>
    <w:multiLevelType w:val="multilevel"/>
    <w:tmpl w:val="47945E46"/>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E127FD9"/>
    <w:multiLevelType w:val="multilevel"/>
    <w:tmpl w:val="F5F8AE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1E52D30"/>
    <w:multiLevelType w:val="multilevel"/>
    <w:tmpl w:val="82D460EC"/>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0204C"/>
    <w:multiLevelType w:val="multilevel"/>
    <w:tmpl w:val="5FC21D12"/>
    <w:lvl w:ilvl="0">
      <w:start w:val="1"/>
      <w:numFmt w:val="decimal"/>
      <w:lvlText w:val="4.%1"/>
      <w:lvlJc w:val="left"/>
      <w:pPr>
        <w:ind w:left="600" w:hanging="600"/>
      </w:pPr>
      <w:rPr>
        <w:rFonts w:hint="default"/>
      </w:rPr>
    </w:lvl>
    <w:lvl w:ilvl="1">
      <w:start w:val="1"/>
      <w:numFmt w:val="decimal"/>
      <w:lvlText w:val="4.%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CD9616C"/>
    <w:multiLevelType w:val="hybridMultilevel"/>
    <w:tmpl w:val="56927B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D0919B3"/>
    <w:multiLevelType w:val="multilevel"/>
    <w:tmpl w:val="6CF68C68"/>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0"/>
  </w:num>
  <w:num w:numId="2">
    <w:abstractNumId w:val="22"/>
  </w:num>
  <w:num w:numId="3">
    <w:abstractNumId w:val="26"/>
  </w:num>
  <w:num w:numId="4">
    <w:abstractNumId w:val="40"/>
  </w:num>
  <w:num w:numId="5">
    <w:abstractNumId w:val="25"/>
  </w:num>
  <w:num w:numId="6">
    <w:abstractNumId w:val="0"/>
  </w:num>
  <w:num w:numId="7">
    <w:abstractNumId w:val="11"/>
  </w:num>
  <w:num w:numId="8">
    <w:abstractNumId w:val="8"/>
  </w:num>
  <w:num w:numId="9">
    <w:abstractNumId w:val="36"/>
  </w:num>
  <w:num w:numId="10">
    <w:abstractNumId w:val="10"/>
  </w:num>
  <w:num w:numId="11">
    <w:abstractNumId w:val="17"/>
  </w:num>
  <w:num w:numId="12">
    <w:abstractNumId w:val="39"/>
  </w:num>
  <w:num w:numId="13">
    <w:abstractNumId w:val="32"/>
  </w:num>
  <w:num w:numId="14">
    <w:abstractNumId w:val="7"/>
  </w:num>
  <w:num w:numId="15">
    <w:abstractNumId w:val="31"/>
  </w:num>
  <w:num w:numId="16">
    <w:abstractNumId w:val="6"/>
  </w:num>
  <w:num w:numId="17">
    <w:abstractNumId w:val="30"/>
  </w:num>
  <w:num w:numId="18">
    <w:abstractNumId w:val="14"/>
  </w:num>
  <w:num w:numId="19">
    <w:abstractNumId w:val="19"/>
  </w:num>
  <w:num w:numId="20">
    <w:abstractNumId w:val="24"/>
  </w:num>
  <w:num w:numId="21">
    <w:abstractNumId w:val="3"/>
  </w:num>
  <w:num w:numId="22">
    <w:abstractNumId w:val="37"/>
  </w:num>
  <w:num w:numId="23">
    <w:abstractNumId w:val="27"/>
  </w:num>
  <w:num w:numId="24">
    <w:abstractNumId w:val="34"/>
  </w:num>
  <w:num w:numId="25">
    <w:abstractNumId w:val="15"/>
  </w:num>
  <w:num w:numId="26">
    <w:abstractNumId w:val="23"/>
  </w:num>
  <w:num w:numId="27">
    <w:abstractNumId w:val="4"/>
  </w:num>
  <w:num w:numId="28">
    <w:abstractNumId w:val="2"/>
  </w:num>
  <w:num w:numId="29">
    <w:abstractNumId w:val="5"/>
  </w:num>
  <w:num w:numId="30">
    <w:abstractNumId w:val="35"/>
  </w:num>
  <w:num w:numId="31">
    <w:abstractNumId w:val="21"/>
  </w:num>
  <w:num w:numId="32">
    <w:abstractNumId w:val="1"/>
  </w:num>
  <w:num w:numId="33">
    <w:abstractNumId w:val="38"/>
  </w:num>
  <w:num w:numId="34">
    <w:abstractNumId w:val="28"/>
  </w:num>
  <w:num w:numId="35">
    <w:abstractNumId w:val="9"/>
  </w:num>
  <w:num w:numId="36">
    <w:abstractNumId w:val="12"/>
  </w:num>
  <w:num w:numId="37">
    <w:abstractNumId w:val="29"/>
  </w:num>
  <w:num w:numId="38">
    <w:abstractNumId w:val="16"/>
  </w:num>
  <w:num w:numId="39">
    <w:abstractNumId w:val="18"/>
  </w:num>
  <w:num w:numId="40">
    <w:abstractNumId w:val="41"/>
  </w:num>
  <w:num w:numId="41">
    <w:abstractNumId w:val="13"/>
  </w:num>
  <w:num w:numId="42">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28"/>
    <w:rsid w:val="00000036"/>
    <w:rsid w:val="000026EE"/>
    <w:rsid w:val="00002FB1"/>
    <w:rsid w:val="00003141"/>
    <w:rsid w:val="0000315C"/>
    <w:rsid w:val="0000435E"/>
    <w:rsid w:val="00004546"/>
    <w:rsid w:val="00005601"/>
    <w:rsid w:val="0001262F"/>
    <w:rsid w:val="000126A6"/>
    <w:rsid w:val="00013084"/>
    <w:rsid w:val="00013DE6"/>
    <w:rsid w:val="000164AA"/>
    <w:rsid w:val="00020135"/>
    <w:rsid w:val="00021AAA"/>
    <w:rsid w:val="00022847"/>
    <w:rsid w:val="000254DA"/>
    <w:rsid w:val="00027312"/>
    <w:rsid w:val="0002799B"/>
    <w:rsid w:val="0003177D"/>
    <w:rsid w:val="00033F99"/>
    <w:rsid w:val="00035FCA"/>
    <w:rsid w:val="00036A90"/>
    <w:rsid w:val="00037332"/>
    <w:rsid w:val="00037706"/>
    <w:rsid w:val="00037B2E"/>
    <w:rsid w:val="0004020F"/>
    <w:rsid w:val="00040443"/>
    <w:rsid w:val="000436CC"/>
    <w:rsid w:val="000442D9"/>
    <w:rsid w:val="000447E2"/>
    <w:rsid w:val="00044E19"/>
    <w:rsid w:val="00046EEA"/>
    <w:rsid w:val="00050BB6"/>
    <w:rsid w:val="00052663"/>
    <w:rsid w:val="00052C73"/>
    <w:rsid w:val="0005637F"/>
    <w:rsid w:val="00056BBA"/>
    <w:rsid w:val="00056CAE"/>
    <w:rsid w:val="00056F77"/>
    <w:rsid w:val="000634ED"/>
    <w:rsid w:val="0006425E"/>
    <w:rsid w:val="00064855"/>
    <w:rsid w:val="000650E5"/>
    <w:rsid w:val="0006570A"/>
    <w:rsid w:val="00066CDF"/>
    <w:rsid w:val="00067075"/>
    <w:rsid w:val="000676A8"/>
    <w:rsid w:val="00067D6B"/>
    <w:rsid w:val="0007206A"/>
    <w:rsid w:val="0007344E"/>
    <w:rsid w:val="0007439C"/>
    <w:rsid w:val="0007511F"/>
    <w:rsid w:val="000754C0"/>
    <w:rsid w:val="0007584E"/>
    <w:rsid w:val="00080D94"/>
    <w:rsid w:val="00081028"/>
    <w:rsid w:val="00083DF4"/>
    <w:rsid w:val="00085886"/>
    <w:rsid w:val="000859C6"/>
    <w:rsid w:val="00086347"/>
    <w:rsid w:val="00086A39"/>
    <w:rsid w:val="000903F5"/>
    <w:rsid w:val="00091D04"/>
    <w:rsid w:val="00091D15"/>
    <w:rsid w:val="000927E1"/>
    <w:rsid w:val="00093F94"/>
    <w:rsid w:val="0009406E"/>
    <w:rsid w:val="00095D6B"/>
    <w:rsid w:val="000A0CDD"/>
    <w:rsid w:val="000A191B"/>
    <w:rsid w:val="000A5C28"/>
    <w:rsid w:val="000A7187"/>
    <w:rsid w:val="000B0BA2"/>
    <w:rsid w:val="000B250D"/>
    <w:rsid w:val="000B31F2"/>
    <w:rsid w:val="000B4699"/>
    <w:rsid w:val="000B6094"/>
    <w:rsid w:val="000B7A24"/>
    <w:rsid w:val="000C039E"/>
    <w:rsid w:val="000C0C9D"/>
    <w:rsid w:val="000C1044"/>
    <w:rsid w:val="000C1973"/>
    <w:rsid w:val="000C1C70"/>
    <w:rsid w:val="000C47F0"/>
    <w:rsid w:val="000C52D0"/>
    <w:rsid w:val="000C5A69"/>
    <w:rsid w:val="000C7B53"/>
    <w:rsid w:val="000D166D"/>
    <w:rsid w:val="000D788E"/>
    <w:rsid w:val="000D7ADC"/>
    <w:rsid w:val="000E3C30"/>
    <w:rsid w:val="000E57F8"/>
    <w:rsid w:val="000F0932"/>
    <w:rsid w:val="000F321F"/>
    <w:rsid w:val="000F3BF0"/>
    <w:rsid w:val="000F444B"/>
    <w:rsid w:val="000F48A2"/>
    <w:rsid w:val="000F7162"/>
    <w:rsid w:val="000F79FD"/>
    <w:rsid w:val="00100CC3"/>
    <w:rsid w:val="001020CA"/>
    <w:rsid w:val="0010247D"/>
    <w:rsid w:val="0010349C"/>
    <w:rsid w:val="001051A1"/>
    <w:rsid w:val="00106C67"/>
    <w:rsid w:val="00106F36"/>
    <w:rsid w:val="0010739D"/>
    <w:rsid w:val="00110FAB"/>
    <w:rsid w:val="00111BED"/>
    <w:rsid w:val="001125FD"/>
    <w:rsid w:val="001126F8"/>
    <w:rsid w:val="00112BA0"/>
    <w:rsid w:val="0011321C"/>
    <w:rsid w:val="001173F4"/>
    <w:rsid w:val="0012094B"/>
    <w:rsid w:val="00121569"/>
    <w:rsid w:val="00121694"/>
    <w:rsid w:val="00121C64"/>
    <w:rsid w:val="00124414"/>
    <w:rsid w:val="00124520"/>
    <w:rsid w:val="00124B94"/>
    <w:rsid w:val="001258AF"/>
    <w:rsid w:val="0012645C"/>
    <w:rsid w:val="001301EC"/>
    <w:rsid w:val="00143B9B"/>
    <w:rsid w:val="00143C43"/>
    <w:rsid w:val="00145A6E"/>
    <w:rsid w:val="00147566"/>
    <w:rsid w:val="001504FB"/>
    <w:rsid w:val="0015470C"/>
    <w:rsid w:val="00155329"/>
    <w:rsid w:val="0016055C"/>
    <w:rsid w:val="00161E06"/>
    <w:rsid w:val="00162D3B"/>
    <w:rsid w:val="00163EEC"/>
    <w:rsid w:val="00167B27"/>
    <w:rsid w:val="00171B39"/>
    <w:rsid w:val="0017290C"/>
    <w:rsid w:val="00173E5D"/>
    <w:rsid w:val="00177666"/>
    <w:rsid w:val="00180107"/>
    <w:rsid w:val="00180521"/>
    <w:rsid w:val="00183DE1"/>
    <w:rsid w:val="001841C9"/>
    <w:rsid w:val="0019179F"/>
    <w:rsid w:val="001917E8"/>
    <w:rsid w:val="00191BFB"/>
    <w:rsid w:val="00194A98"/>
    <w:rsid w:val="0019511B"/>
    <w:rsid w:val="0019511E"/>
    <w:rsid w:val="001A55A8"/>
    <w:rsid w:val="001A6055"/>
    <w:rsid w:val="001A64AE"/>
    <w:rsid w:val="001B0321"/>
    <w:rsid w:val="001B2102"/>
    <w:rsid w:val="001B46AF"/>
    <w:rsid w:val="001B552A"/>
    <w:rsid w:val="001B5FD2"/>
    <w:rsid w:val="001C01B1"/>
    <w:rsid w:val="001C021C"/>
    <w:rsid w:val="001C4EDA"/>
    <w:rsid w:val="001C50FC"/>
    <w:rsid w:val="001C51CD"/>
    <w:rsid w:val="001C5F0A"/>
    <w:rsid w:val="001C6785"/>
    <w:rsid w:val="001D0A63"/>
    <w:rsid w:val="001D1587"/>
    <w:rsid w:val="001D2A08"/>
    <w:rsid w:val="001D398F"/>
    <w:rsid w:val="001D4924"/>
    <w:rsid w:val="001D4F6D"/>
    <w:rsid w:val="001D5326"/>
    <w:rsid w:val="001D5B8C"/>
    <w:rsid w:val="001D71F2"/>
    <w:rsid w:val="001E23AC"/>
    <w:rsid w:val="001E255D"/>
    <w:rsid w:val="001E5A8B"/>
    <w:rsid w:val="001E6F03"/>
    <w:rsid w:val="001F0E68"/>
    <w:rsid w:val="001F3D7E"/>
    <w:rsid w:val="001F4437"/>
    <w:rsid w:val="001F4728"/>
    <w:rsid w:val="001F5312"/>
    <w:rsid w:val="001F6C85"/>
    <w:rsid w:val="001F72BE"/>
    <w:rsid w:val="00200060"/>
    <w:rsid w:val="002009BE"/>
    <w:rsid w:val="00201340"/>
    <w:rsid w:val="00203639"/>
    <w:rsid w:val="002038FD"/>
    <w:rsid w:val="00204AF4"/>
    <w:rsid w:val="002124DD"/>
    <w:rsid w:val="00214241"/>
    <w:rsid w:val="002149DF"/>
    <w:rsid w:val="00215497"/>
    <w:rsid w:val="0021585C"/>
    <w:rsid w:val="00215D0D"/>
    <w:rsid w:val="00215D1E"/>
    <w:rsid w:val="00216F99"/>
    <w:rsid w:val="0022455D"/>
    <w:rsid w:val="00224729"/>
    <w:rsid w:val="00236AA0"/>
    <w:rsid w:val="00240E2E"/>
    <w:rsid w:val="00243C1C"/>
    <w:rsid w:val="002441B1"/>
    <w:rsid w:val="00244E32"/>
    <w:rsid w:val="00245DBC"/>
    <w:rsid w:val="002468D0"/>
    <w:rsid w:val="00246B3C"/>
    <w:rsid w:val="002514C3"/>
    <w:rsid w:val="00251657"/>
    <w:rsid w:val="0025229F"/>
    <w:rsid w:val="00252A66"/>
    <w:rsid w:val="00255107"/>
    <w:rsid w:val="002558AC"/>
    <w:rsid w:val="0025691D"/>
    <w:rsid w:val="00262892"/>
    <w:rsid w:val="00265B13"/>
    <w:rsid w:val="0026699D"/>
    <w:rsid w:val="00267B06"/>
    <w:rsid w:val="00271A40"/>
    <w:rsid w:val="00272D9D"/>
    <w:rsid w:val="00273751"/>
    <w:rsid w:val="00276E3B"/>
    <w:rsid w:val="00280D38"/>
    <w:rsid w:val="002822A0"/>
    <w:rsid w:val="0028262F"/>
    <w:rsid w:val="00283D54"/>
    <w:rsid w:val="002843DF"/>
    <w:rsid w:val="0028578D"/>
    <w:rsid w:val="002867C7"/>
    <w:rsid w:val="00287F77"/>
    <w:rsid w:val="00287FFB"/>
    <w:rsid w:val="00290C9D"/>
    <w:rsid w:val="002930AD"/>
    <w:rsid w:val="00293584"/>
    <w:rsid w:val="0029416D"/>
    <w:rsid w:val="00294D70"/>
    <w:rsid w:val="00295FB7"/>
    <w:rsid w:val="002967B6"/>
    <w:rsid w:val="002975F3"/>
    <w:rsid w:val="002A0780"/>
    <w:rsid w:val="002A07C4"/>
    <w:rsid w:val="002A21DF"/>
    <w:rsid w:val="002A26F0"/>
    <w:rsid w:val="002A4894"/>
    <w:rsid w:val="002A4E7F"/>
    <w:rsid w:val="002A507B"/>
    <w:rsid w:val="002B081D"/>
    <w:rsid w:val="002B2DC4"/>
    <w:rsid w:val="002B2E79"/>
    <w:rsid w:val="002B3A22"/>
    <w:rsid w:val="002B7845"/>
    <w:rsid w:val="002C0598"/>
    <w:rsid w:val="002C28B3"/>
    <w:rsid w:val="002C3AFE"/>
    <w:rsid w:val="002C74F7"/>
    <w:rsid w:val="002D00D5"/>
    <w:rsid w:val="002D23EE"/>
    <w:rsid w:val="002D52D8"/>
    <w:rsid w:val="002D5BE6"/>
    <w:rsid w:val="002D6413"/>
    <w:rsid w:val="002E1344"/>
    <w:rsid w:val="002E7A26"/>
    <w:rsid w:val="002F12CE"/>
    <w:rsid w:val="002F28A0"/>
    <w:rsid w:val="002F28B9"/>
    <w:rsid w:val="002F2DD5"/>
    <w:rsid w:val="002F4BE2"/>
    <w:rsid w:val="002F721B"/>
    <w:rsid w:val="00301122"/>
    <w:rsid w:val="00303E71"/>
    <w:rsid w:val="00304280"/>
    <w:rsid w:val="0030663C"/>
    <w:rsid w:val="00307DF9"/>
    <w:rsid w:val="0031041F"/>
    <w:rsid w:val="003106AB"/>
    <w:rsid w:val="0031180F"/>
    <w:rsid w:val="00312EA0"/>
    <w:rsid w:val="00313D4D"/>
    <w:rsid w:val="003149A2"/>
    <w:rsid w:val="00315A36"/>
    <w:rsid w:val="00316E58"/>
    <w:rsid w:val="003211B2"/>
    <w:rsid w:val="00321274"/>
    <w:rsid w:val="003212FF"/>
    <w:rsid w:val="00322131"/>
    <w:rsid w:val="00323F5A"/>
    <w:rsid w:val="00330239"/>
    <w:rsid w:val="00333240"/>
    <w:rsid w:val="00333D49"/>
    <w:rsid w:val="00342755"/>
    <w:rsid w:val="00342931"/>
    <w:rsid w:val="00342961"/>
    <w:rsid w:val="00343EA1"/>
    <w:rsid w:val="003443B9"/>
    <w:rsid w:val="0034543D"/>
    <w:rsid w:val="003463C0"/>
    <w:rsid w:val="003517FD"/>
    <w:rsid w:val="00351F0B"/>
    <w:rsid w:val="003526E7"/>
    <w:rsid w:val="003548B8"/>
    <w:rsid w:val="003550B6"/>
    <w:rsid w:val="00355703"/>
    <w:rsid w:val="00360792"/>
    <w:rsid w:val="00360985"/>
    <w:rsid w:val="00361B62"/>
    <w:rsid w:val="003626C5"/>
    <w:rsid w:val="00363870"/>
    <w:rsid w:val="003655FD"/>
    <w:rsid w:val="00365D9D"/>
    <w:rsid w:val="00366137"/>
    <w:rsid w:val="003702A6"/>
    <w:rsid w:val="003702C7"/>
    <w:rsid w:val="003724C3"/>
    <w:rsid w:val="00376F33"/>
    <w:rsid w:val="0038231B"/>
    <w:rsid w:val="003833A8"/>
    <w:rsid w:val="00383CF1"/>
    <w:rsid w:val="00384A40"/>
    <w:rsid w:val="00386D22"/>
    <w:rsid w:val="00387222"/>
    <w:rsid w:val="0039003A"/>
    <w:rsid w:val="00390FFA"/>
    <w:rsid w:val="00393795"/>
    <w:rsid w:val="0039385B"/>
    <w:rsid w:val="00395015"/>
    <w:rsid w:val="00395B77"/>
    <w:rsid w:val="003960EF"/>
    <w:rsid w:val="003A2E1D"/>
    <w:rsid w:val="003A6148"/>
    <w:rsid w:val="003A61A0"/>
    <w:rsid w:val="003A6BFB"/>
    <w:rsid w:val="003B02ED"/>
    <w:rsid w:val="003B2303"/>
    <w:rsid w:val="003B25F3"/>
    <w:rsid w:val="003B3571"/>
    <w:rsid w:val="003B378C"/>
    <w:rsid w:val="003B44FD"/>
    <w:rsid w:val="003B4644"/>
    <w:rsid w:val="003B5843"/>
    <w:rsid w:val="003B6AA6"/>
    <w:rsid w:val="003C3755"/>
    <w:rsid w:val="003C3BC1"/>
    <w:rsid w:val="003C423C"/>
    <w:rsid w:val="003C4F96"/>
    <w:rsid w:val="003C76D1"/>
    <w:rsid w:val="003D2C12"/>
    <w:rsid w:val="003D3A9F"/>
    <w:rsid w:val="003E0177"/>
    <w:rsid w:val="003E05AD"/>
    <w:rsid w:val="003E248F"/>
    <w:rsid w:val="003E29A6"/>
    <w:rsid w:val="003E66D4"/>
    <w:rsid w:val="003E6A46"/>
    <w:rsid w:val="003F11AB"/>
    <w:rsid w:val="003F18CE"/>
    <w:rsid w:val="003F1C09"/>
    <w:rsid w:val="003F3736"/>
    <w:rsid w:val="004016F2"/>
    <w:rsid w:val="004039B1"/>
    <w:rsid w:val="00404E9F"/>
    <w:rsid w:val="0040552A"/>
    <w:rsid w:val="00407614"/>
    <w:rsid w:val="00410D1D"/>
    <w:rsid w:val="00412051"/>
    <w:rsid w:val="00414341"/>
    <w:rsid w:val="00414AF1"/>
    <w:rsid w:val="00417AF2"/>
    <w:rsid w:val="004219D8"/>
    <w:rsid w:val="00423BC6"/>
    <w:rsid w:val="00424AAF"/>
    <w:rsid w:val="00426C73"/>
    <w:rsid w:val="00430878"/>
    <w:rsid w:val="0043398C"/>
    <w:rsid w:val="004354C4"/>
    <w:rsid w:val="00435DAC"/>
    <w:rsid w:val="0043759E"/>
    <w:rsid w:val="0044051F"/>
    <w:rsid w:val="00443888"/>
    <w:rsid w:val="00443FB1"/>
    <w:rsid w:val="00444B12"/>
    <w:rsid w:val="004467EF"/>
    <w:rsid w:val="00447BEA"/>
    <w:rsid w:val="004554FF"/>
    <w:rsid w:val="004568A0"/>
    <w:rsid w:val="00456D53"/>
    <w:rsid w:val="004576E9"/>
    <w:rsid w:val="004610FA"/>
    <w:rsid w:val="004612F3"/>
    <w:rsid w:val="0046371F"/>
    <w:rsid w:val="00464308"/>
    <w:rsid w:val="0046524F"/>
    <w:rsid w:val="00465D52"/>
    <w:rsid w:val="0046794F"/>
    <w:rsid w:val="004704C4"/>
    <w:rsid w:val="00470EFC"/>
    <w:rsid w:val="004754FE"/>
    <w:rsid w:val="00477836"/>
    <w:rsid w:val="00481E55"/>
    <w:rsid w:val="00482632"/>
    <w:rsid w:val="004827B1"/>
    <w:rsid w:val="00485A7A"/>
    <w:rsid w:val="00486BA5"/>
    <w:rsid w:val="00492AA5"/>
    <w:rsid w:val="00492E94"/>
    <w:rsid w:val="00493DD7"/>
    <w:rsid w:val="00494500"/>
    <w:rsid w:val="00497478"/>
    <w:rsid w:val="004A11C6"/>
    <w:rsid w:val="004A5402"/>
    <w:rsid w:val="004A788E"/>
    <w:rsid w:val="004B1114"/>
    <w:rsid w:val="004B172F"/>
    <w:rsid w:val="004B21F4"/>
    <w:rsid w:val="004B4579"/>
    <w:rsid w:val="004B6756"/>
    <w:rsid w:val="004B6B7A"/>
    <w:rsid w:val="004B7895"/>
    <w:rsid w:val="004C2062"/>
    <w:rsid w:val="004C4AA1"/>
    <w:rsid w:val="004C6178"/>
    <w:rsid w:val="004C7854"/>
    <w:rsid w:val="004D50DA"/>
    <w:rsid w:val="004D69EE"/>
    <w:rsid w:val="004E10A9"/>
    <w:rsid w:val="004E3F39"/>
    <w:rsid w:val="004E4220"/>
    <w:rsid w:val="004E501A"/>
    <w:rsid w:val="004E55BF"/>
    <w:rsid w:val="004E5CD8"/>
    <w:rsid w:val="004E698C"/>
    <w:rsid w:val="004E6C59"/>
    <w:rsid w:val="004E744C"/>
    <w:rsid w:val="004F007C"/>
    <w:rsid w:val="004F3F49"/>
    <w:rsid w:val="004F4BE3"/>
    <w:rsid w:val="004F5F7C"/>
    <w:rsid w:val="004F710F"/>
    <w:rsid w:val="004F7197"/>
    <w:rsid w:val="00504C15"/>
    <w:rsid w:val="00505CC0"/>
    <w:rsid w:val="00505D76"/>
    <w:rsid w:val="005137F7"/>
    <w:rsid w:val="00513A04"/>
    <w:rsid w:val="00514F22"/>
    <w:rsid w:val="00517535"/>
    <w:rsid w:val="00517896"/>
    <w:rsid w:val="00523A15"/>
    <w:rsid w:val="005247A5"/>
    <w:rsid w:val="005259E8"/>
    <w:rsid w:val="00535B89"/>
    <w:rsid w:val="0054096B"/>
    <w:rsid w:val="005422BC"/>
    <w:rsid w:val="00542C8E"/>
    <w:rsid w:val="00543A2A"/>
    <w:rsid w:val="00545024"/>
    <w:rsid w:val="005450BD"/>
    <w:rsid w:val="00550415"/>
    <w:rsid w:val="00550B9D"/>
    <w:rsid w:val="005513F8"/>
    <w:rsid w:val="00552AF4"/>
    <w:rsid w:val="00553DFB"/>
    <w:rsid w:val="005550DE"/>
    <w:rsid w:val="0055621E"/>
    <w:rsid w:val="00557B1B"/>
    <w:rsid w:val="00560684"/>
    <w:rsid w:val="00564630"/>
    <w:rsid w:val="00564B9F"/>
    <w:rsid w:val="00564D9B"/>
    <w:rsid w:val="005654EE"/>
    <w:rsid w:val="005655D6"/>
    <w:rsid w:val="005665B8"/>
    <w:rsid w:val="0057009C"/>
    <w:rsid w:val="00570714"/>
    <w:rsid w:val="00570F1A"/>
    <w:rsid w:val="00571B39"/>
    <w:rsid w:val="00572764"/>
    <w:rsid w:val="00572D7C"/>
    <w:rsid w:val="00573292"/>
    <w:rsid w:val="00574823"/>
    <w:rsid w:val="0057540D"/>
    <w:rsid w:val="00575FC6"/>
    <w:rsid w:val="00576FA8"/>
    <w:rsid w:val="005779BC"/>
    <w:rsid w:val="00580BB3"/>
    <w:rsid w:val="005815CB"/>
    <w:rsid w:val="0058229F"/>
    <w:rsid w:val="005848E1"/>
    <w:rsid w:val="00584CFE"/>
    <w:rsid w:val="00585FD6"/>
    <w:rsid w:val="0058677B"/>
    <w:rsid w:val="00586BEB"/>
    <w:rsid w:val="005878CC"/>
    <w:rsid w:val="005912E6"/>
    <w:rsid w:val="00592157"/>
    <w:rsid w:val="00593281"/>
    <w:rsid w:val="005953BD"/>
    <w:rsid w:val="005A07AD"/>
    <w:rsid w:val="005A1C04"/>
    <w:rsid w:val="005A4795"/>
    <w:rsid w:val="005A784C"/>
    <w:rsid w:val="005A786D"/>
    <w:rsid w:val="005B2548"/>
    <w:rsid w:val="005B2FC2"/>
    <w:rsid w:val="005B3B72"/>
    <w:rsid w:val="005C07B6"/>
    <w:rsid w:val="005C190C"/>
    <w:rsid w:val="005C1A6B"/>
    <w:rsid w:val="005C3CDE"/>
    <w:rsid w:val="005C4032"/>
    <w:rsid w:val="005C4410"/>
    <w:rsid w:val="005D10E4"/>
    <w:rsid w:val="005D1751"/>
    <w:rsid w:val="005D18A6"/>
    <w:rsid w:val="005D356B"/>
    <w:rsid w:val="005D39C5"/>
    <w:rsid w:val="005D439E"/>
    <w:rsid w:val="005D4E80"/>
    <w:rsid w:val="005D4F31"/>
    <w:rsid w:val="005D5843"/>
    <w:rsid w:val="005D767B"/>
    <w:rsid w:val="005E52E3"/>
    <w:rsid w:val="005E65D1"/>
    <w:rsid w:val="005E72B0"/>
    <w:rsid w:val="005E776F"/>
    <w:rsid w:val="005F22FD"/>
    <w:rsid w:val="005F3501"/>
    <w:rsid w:val="005F615B"/>
    <w:rsid w:val="005F6250"/>
    <w:rsid w:val="005F644E"/>
    <w:rsid w:val="005F677B"/>
    <w:rsid w:val="00601BAD"/>
    <w:rsid w:val="00602003"/>
    <w:rsid w:val="0060208B"/>
    <w:rsid w:val="0060208D"/>
    <w:rsid w:val="00602456"/>
    <w:rsid w:val="00602C9E"/>
    <w:rsid w:val="00604B7C"/>
    <w:rsid w:val="00606C7D"/>
    <w:rsid w:val="00607E23"/>
    <w:rsid w:val="00611E45"/>
    <w:rsid w:val="00613137"/>
    <w:rsid w:val="006172AB"/>
    <w:rsid w:val="00621245"/>
    <w:rsid w:val="00621987"/>
    <w:rsid w:val="00626172"/>
    <w:rsid w:val="0062696D"/>
    <w:rsid w:val="00630112"/>
    <w:rsid w:val="00631E9D"/>
    <w:rsid w:val="00632D18"/>
    <w:rsid w:val="00634153"/>
    <w:rsid w:val="00634815"/>
    <w:rsid w:val="00635B97"/>
    <w:rsid w:val="00635C9D"/>
    <w:rsid w:val="00640488"/>
    <w:rsid w:val="00640666"/>
    <w:rsid w:val="00641288"/>
    <w:rsid w:val="00642FFB"/>
    <w:rsid w:val="00645976"/>
    <w:rsid w:val="00646FEC"/>
    <w:rsid w:val="00647AE1"/>
    <w:rsid w:val="006507A2"/>
    <w:rsid w:val="006522AF"/>
    <w:rsid w:val="0065253A"/>
    <w:rsid w:val="00652820"/>
    <w:rsid w:val="00655459"/>
    <w:rsid w:val="006560AE"/>
    <w:rsid w:val="00656BF9"/>
    <w:rsid w:val="00657003"/>
    <w:rsid w:val="00662704"/>
    <w:rsid w:val="00663BA5"/>
    <w:rsid w:val="00667A50"/>
    <w:rsid w:val="00670B34"/>
    <w:rsid w:val="0067138E"/>
    <w:rsid w:val="00671A4B"/>
    <w:rsid w:val="006752F6"/>
    <w:rsid w:val="00675634"/>
    <w:rsid w:val="006758F9"/>
    <w:rsid w:val="00680313"/>
    <w:rsid w:val="00681867"/>
    <w:rsid w:val="006844BD"/>
    <w:rsid w:val="00684945"/>
    <w:rsid w:val="00684D0C"/>
    <w:rsid w:val="0068543E"/>
    <w:rsid w:val="00687ACB"/>
    <w:rsid w:val="00693385"/>
    <w:rsid w:val="00694493"/>
    <w:rsid w:val="00694745"/>
    <w:rsid w:val="006A3BB5"/>
    <w:rsid w:val="006A4947"/>
    <w:rsid w:val="006A5E1F"/>
    <w:rsid w:val="006A5F64"/>
    <w:rsid w:val="006A63DA"/>
    <w:rsid w:val="006A6A87"/>
    <w:rsid w:val="006B3F8C"/>
    <w:rsid w:val="006B3FDC"/>
    <w:rsid w:val="006B4E42"/>
    <w:rsid w:val="006B5700"/>
    <w:rsid w:val="006B5AAA"/>
    <w:rsid w:val="006C0293"/>
    <w:rsid w:val="006C0A28"/>
    <w:rsid w:val="006C2BC1"/>
    <w:rsid w:val="006C342D"/>
    <w:rsid w:val="006C3575"/>
    <w:rsid w:val="006D034D"/>
    <w:rsid w:val="006D3015"/>
    <w:rsid w:val="006D415A"/>
    <w:rsid w:val="006D5572"/>
    <w:rsid w:val="006D64FD"/>
    <w:rsid w:val="006D7FB4"/>
    <w:rsid w:val="006E0124"/>
    <w:rsid w:val="006E1A74"/>
    <w:rsid w:val="006E3F8E"/>
    <w:rsid w:val="006E52DF"/>
    <w:rsid w:val="006E68FA"/>
    <w:rsid w:val="006E71D0"/>
    <w:rsid w:val="006F0A55"/>
    <w:rsid w:val="006F13AD"/>
    <w:rsid w:val="006F13F0"/>
    <w:rsid w:val="006F64D4"/>
    <w:rsid w:val="006F6F20"/>
    <w:rsid w:val="007004CD"/>
    <w:rsid w:val="00702108"/>
    <w:rsid w:val="00704081"/>
    <w:rsid w:val="0070448B"/>
    <w:rsid w:val="00705508"/>
    <w:rsid w:val="00706FC7"/>
    <w:rsid w:val="007118A3"/>
    <w:rsid w:val="00712413"/>
    <w:rsid w:val="0071573B"/>
    <w:rsid w:val="00715770"/>
    <w:rsid w:val="00716122"/>
    <w:rsid w:val="0072146C"/>
    <w:rsid w:val="007214FD"/>
    <w:rsid w:val="00723225"/>
    <w:rsid w:val="007253EB"/>
    <w:rsid w:val="00726A00"/>
    <w:rsid w:val="007271C7"/>
    <w:rsid w:val="00732417"/>
    <w:rsid w:val="0073245B"/>
    <w:rsid w:val="007330B8"/>
    <w:rsid w:val="00733A9D"/>
    <w:rsid w:val="00733D29"/>
    <w:rsid w:val="007350BE"/>
    <w:rsid w:val="0073618D"/>
    <w:rsid w:val="00736674"/>
    <w:rsid w:val="00736EA6"/>
    <w:rsid w:val="00737F4D"/>
    <w:rsid w:val="007402B9"/>
    <w:rsid w:val="0074053C"/>
    <w:rsid w:val="007416BA"/>
    <w:rsid w:val="00742073"/>
    <w:rsid w:val="007420E0"/>
    <w:rsid w:val="00747A47"/>
    <w:rsid w:val="00751D2D"/>
    <w:rsid w:val="00752DE9"/>
    <w:rsid w:val="00753AC2"/>
    <w:rsid w:val="007541B2"/>
    <w:rsid w:val="00756F1B"/>
    <w:rsid w:val="007572DA"/>
    <w:rsid w:val="00760538"/>
    <w:rsid w:val="00760B85"/>
    <w:rsid w:val="00762978"/>
    <w:rsid w:val="0076554A"/>
    <w:rsid w:val="00765C8D"/>
    <w:rsid w:val="00765D5D"/>
    <w:rsid w:val="00770DD4"/>
    <w:rsid w:val="00772B79"/>
    <w:rsid w:val="007771BA"/>
    <w:rsid w:val="00780237"/>
    <w:rsid w:val="0078057E"/>
    <w:rsid w:val="00781925"/>
    <w:rsid w:val="00782B02"/>
    <w:rsid w:val="007840A7"/>
    <w:rsid w:val="007913B8"/>
    <w:rsid w:val="007924C7"/>
    <w:rsid w:val="00793609"/>
    <w:rsid w:val="00793DF3"/>
    <w:rsid w:val="007952E7"/>
    <w:rsid w:val="00795567"/>
    <w:rsid w:val="007959C0"/>
    <w:rsid w:val="00796126"/>
    <w:rsid w:val="00796732"/>
    <w:rsid w:val="007976C3"/>
    <w:rsid w:val="00797D96"/>
    <w:rsid w:val="007A0080"/>
    <w:rsid w:val="007A19FE"/>
    <w:rsid w:val="007A2126"/>
    <w:rsid w:val="007A36BC"/>
    <w:rsid w:val="007A50FB"/>
    <w:rsid w:val="007A51EA"/>
    <w:rsid w:val="007A5807"/>
    <w:rsid w:val="007A5A7D"/>
    <w:rsid w:val="007B118A"/>
    <w:rsid w:val="007B38AE"/>
    <w:rsid w:val="007B6001"/>
    <w:rsid w:val="007B7095"/>
    <w:rsid w:val="007B78E1"/>
    <w:rsid w:val="007C0A8F"/>
    <w:rsid w:val="007C0EA4"/>
    <w:rsid w:val="007C10E8"/>
    <w:rsid w:val="007C1CE4"/>
    <w:rsid w:val="007C2BE1"/>
    <w:rsid w:val="007C59F9"/>
    <w:rsid w:val="007C6FD9"/>
    <w:rsid w:val="007C7DE4"/>
    <w:rsid w:val="007C7DE6"/>
    <w:rsid w:val="007D0DCD"/>
    <w:rsid w:val="007D1074"/>
    <w:rsid w:val="007D25C7"/>
    <w:rsid w:val="007D4983"/>
    <w:rsid w:val="007D7AF2"/>
    <w:rsid w:val="007E1679"/>
    <w:rsid w:val="007E5FC7"/>
    <w:rsid w:val="007F3E67"/>
    <w:rsid w:val="007F63BE"/>
    <w:rsid w:val="007F6DB4"/>
    <w:rsid w:val="00803474"/>
    <w:rsid w:val="00803ADB"/>
    <w:rsid w:val="00803DBB"/>
    <w:rsid w:val="00804F9F"/>
    <w:rsid w:val="008064FA"/>
    <w:rsid w:val="00806EF0"/>
    <w:rsid w:val="00811ADC"/>
    <w:rsid w:val="00814670"/>
    <w:rsid w:val="008179FA"/>
    <w:rsid w:val="00817C14"/>
    <w:rsid w:val="00821FEE"/>
    <w:rsid w:val="008340F7"/>
    <w:rsid w:val="008352A9"/>
    <w:rsid w:val="00835F7C"/>
    <w:rsid w:val="008378F4"/>
    <w:rsid w:val="00837914"/>
    <w:rsid w:val="00837D56"/>
    <w:rsid w:val="0084037E"/>
    <w:rsid w:val="00840FD0"/>
    <w:rsid w:val="00841087"/>
    <w:rsid w:val="0084190C"/>
    <w:rsid w:val="008429A7"/>
    <w:rsid w:val="00844822"/>
    <w:rsid w:val="00844ED1"/>
    <w:rsid w:val="0084685F"/>
    <w:rsid w:val="0085276C"/>
    <w:rsid w:val="00853002"/>
    <w:rsid w:val="008567DE"/>
    <w:rsid w:val="00857322"/>
    <w:rsid w:val="00857CF5"/>
    <w:rsid w:val="008603EA"/>
    <w:rsid w:val="00860C9E"/>
    <w:rsid w:val="00864B1D"/>
    <w:rsid w:val="00865166"/>
    <w:rsid w:val="00870F01"/>
    <w:rsid w:val="008731EC"/>
    <w:rsid w:val="00874A9A"/>
    <w:rsid w:val="00874F5F"/>
    <w:rsid w:val="00875FD5"/>
    <w:rsid w:val="00876B3B"/>
    <w:rsid w:val="008808DA"/>
    <w:rsid w:val="008830B3"/>
    <w:rsid w:val="00883D0F"/>
    <w:rsid w:val="00884E0A"/>
    <w:rsid w:val="008871C7"/>
    <w:rsid w:val="00887A37"/>
    <w:rsid w:val="00890D6C"/>
    <w:rsid w:val="00890E5E"/>
    <w:rsid w:val="008924AA"/>
    <w:rsid w:val="00893424"/>
    <w:rsid w:val="008945E1"/>
    <w:rsid w:val="00896FBD"/>
    <w:rsid w:val="008A001D"/>
    <w:rsid w:val="008A0661"/>
    <w:rsid w:val="008A143E"/>
    <w:rsid w:val="008A28AC"/>
    <w:rsid w:val="008A3545"/>
    <w:rsid w:val="008A366D"/>
    <w:rsid w:val="008A511E"/>
    <w:rsid w:val="008A70CB"/>
    <w:rsid w:val="008A738B"/>
    <w:rsid w:val="008A7B47"/>
    <w:rsid w:val="008A7CB9"/>
    <w:rsid w:val="008B1626"/>
    <w:rsid w:val="008B2BE8"/>
    <w:rsid w:val="008B3A8A"/>
    <w:rsid w:val="008B485C"/>
    <w:rsid w:val="008B5416"/>
    <w:rsid w:val="008B5B7E"/>
    <w:rsid w:val="008C2D6F"/>
    <w:rsid w:val="008C664F"/>
    <w:rsid w:val="008C7E38"/>
    <w:rsid w:val="008D055D"/>
    <w:rsid w:val="008D0AC2"/>
    <w:rsid w:val="008D183E"/>
    <w:rsid w:val="008D2247"/>
    <w:rsid w:val="008D24E0"/>
    <w:rsid w:val="008D5F7F"/>
    <w:rsid w:val="008D6275"/>
    <w:rsid w:val="008D6CAE"/>
    <w:rsid w:val="008D7194"/>
    <w:rsid w:val="008E0606"/>
    <w:rsid w:val="008E13E3"/>
    <w:rsid w:val="008E2B97"/>
    <w:rsid w:val="008E4C91"/>
    <w:rsid w:val="008E7F5C"/>
    <w:rsid w:val="008F0AB0"/>
    <w:rsid w:val="008F449F"/>
    <w:rsid w:val="008F4705"/>
    <w:rsid w:val="008F5968"/>
    <w:rsid w:val="00902728"/>
    <w:rsid w:val="0090407B"/>
    <w:rsid w:val="009040BF"/>
    <w:rsid w:val="00904765"/>
    <w:rsid w:val="009059DF"/>
    <w:rsid w:val="00906808"/>
    <w:rsid w:val="00906C61"/>
    <w:rsid w:val="009111D8"/>
    <w:rsid w:val="00912469"/>
    <w:rsid w:val="0091252B"/>
    <w:rsid w:val="00914CB3"/>
    <w:rsid w:val="009159D4"/>
    <w:rsid w:val="00917A32"/>
    <w:rsid w:val="009204E8"/>
    <w:rsid w:val="0092210F"/>
    <w:rsid w:val="009224BD"/>
    <w:rsid w:val="009234D9"/>
    <w:rsid w:val="00923DD6"/>
    <w:rsid w:val="00923FCE"/>
    <w:rsid w:val="009240E3"/>
    <w:rsid w:val="00926AF9"/>
    <w:rsid w:val="0092773A"/>
    <w:rsid w:val="0093048D"/>
    <w:rsid w:val="009325FE"/>
    <w:rsid w:val="00933426"/>
    <w:rsid w:val="00936190"/>
    <w:rsid w:val="0093791D"/>
    <w:rsid w:val="00937E7E"/>
    <w:rsid w:val="00940902"/>
    <w:rsid w:val="00943270"/>
    <w:rsid w:val="009438EF"/>
    <w:rsid w:val="00943D47"/>
    <w:rsid w:val="00944446"/>
    <w:rsid w:val="00944A0B"/>
    <w:rsid w:val="00944D3D"/>
    <w:rsid w:val="0094639A"/>
    <w:rsid w:val="00946C00"/>
    <w:rsid w:val="00947A91"/>
    <w:rsid w:val="00954BB9"/>
    <w:rsid w:val="009560D4"/>
    <w:rsid w:val="0095618A"/>
    <w:rsid w:val="00960E62"/>
    <w:rsid w:val="00961FE2"/>
    <w:rsid w:val="00964671"/>
    <w:rsid w:val="00964FB2"/>
    <w:rsid w:val="00965398"/>
    <w:rsid w:val="00965C59"/>
    <w:rsid w:val="00966A38"/>
    <w:rsid w:val="00971385"/>
    <w:rsid w:val="00974BED"/>
    <w:rsid w:val="00974D36"/>
    <w:rsid w:val="009762BD"/>
    <w:rsid w:val="00982977"/>
    <w:rsid w:val="00982AFA"/>
    <w:rsid w:val="00982B41"/>
    <w:rsid w:val="00985F09"/>
    <w:rsid w:val="009869FC"/>
    <w:rsid w:val="00990EE2"/>
    <w:rsid w:val="00991E9C"/>
    <w:rsid w:val="00992CD8"/>
    <w:rsid w:val="00992E41"/>
    <w:rsid w:val="00993BD1"/>
    <w:rsid w:val="00997EAA"/>
    <w:rsid w:val="009A28DC"/>
    <w:rsid w:val="009A3BE2"/>
    <w:rsid w:val="009A4A9C"/>
    <w:rsid w:val="009A4F21"/>
    <w:rsid w:val="009A5654"/>
    <w:rsid w:val="009B1114"/>
    <w:rsid w:val="009B2002"/>
    <w:rsid w:val="009B2AD9"/>
    <w:rsid w:val="009B3828"/>
    <w:rsid w:val="009C19B9"/>
    <w:rsid w:val="009C2083"/>
    <w:rsid w:val="009C6B0C"/>
    <w:rsid w:val="009C7F10"/>
    <w:rsid w:val="009D2D12"/>
    <w:rsid w:val="009D346C"/>
    <w:rsid w:val="009D4AAC"/>
    <w:rsid w:val="009D7936"/>
    <w:rsid w:val="009E111C"/>
    <w:rsid w:val="009E1F58"/>
    <w:rsid w:val="009E290F"/>
    <w:rsid w:val="009E3C73"/>
    <w:rsid w:val="009E4569"/>
    <w:rsid w:val="009E47F3"/>
    <w:rsid w:val="009F3E03"/>
    <w:rsid w:val="009F72D5"/>
    <w:rsid w:val="009F7356"/>
    <w:rsid w:val="009F7E28"/>
    <w:rsid w:val="00A041D0"/>
    <w:rsid w:val="00A045E7"/>
    <w:rsid w:val="00A0602C"/>
    <w:rsid w:val="00A1020D"/>
    <w:rsid w:val="00A122E8"/>
    <w:rsid w:val="00A1419F"/>
    <w:rsid w:val="00A202E0"/>
    <w:rsid w:val="00A2042C"/>
    <w:rsid w:val="00A2195D"/>
    <w:rsid w:val="00A24EB4"/>
    <w:rsid w:val="00A27965"/>
    <w:rsid w:val="00A305C9"/>
    <w:rsid w:val="00A328CA"/>
    <w:rsid w:val="00A34092"/>
    <w:rsid w:val="00A34A7F"/>
    <w:rsid w:val="00A35BCA"/>
    <w:rsid w:val="00A36B37"/>
    <w:rsid w:val="00A37854"/>
    <w:rsid w:val="00A37D66"/>
    <w:rsid w:val="00A41D21"/>
    <w:rsid w:val="00A43CE0"/>
    <w:rsid w:val="00A43EBB"/>
    <w:rsid w:val="00A44A80"/>
    <w:rsid w:val="00A456E1"/>
    <w:rsid w:val="00A46C4A"/>
    <w:rsid w:val="00A477CC"/>
    <w:rsid w:val="00A47C4E"/>
    <w:rsid w:val="00A517B3"/>
    <w:rsid w:val="00A53AD1"/>
    <w:rsid w:val="00A61516"/>
    <w:rsid w:val="00A62377"/>
    <w:rsid w:val="00A62890"/>
    <w:rsid w:val="00A62A6C"/>
    <w:rsid w:val="00A64572"/>
    <w:rsid w:val="00A651DF"/>
    <w:rsid w:val="00A653A5"/>
    <w:rsid w:val="00A65884"/>
    <w:rsid w:val="00A67A6E"/>
    <w:rsid w:val="00A67FC4"/>
    <w:rsid w:val="00A72835"/>
    <w:rsid w:val="00A8167D"/>
    <w:rsid w:val="00A81937"/>
    <w:rsid w:val="00A81C27"/>
    <w:rsid w:val="00A82E56"/>
    <w:rsid w:val="00A84739"/>
    <w:rsid w:val="00A867B4"/>
    <w:rsid w:val="00A876AD"/>
    <w:rsid w:val="00A87C27"/>
    <w:rsid w:val="00A9008C"/>
    <w:rsid w:val="00A91CC0"/>
    <w:rsid w:val="00A942DE"/>
    <w:rsid w:val="00A975C6"/>
    <w:rsid w:val="00AA002D"/>
    <w:rsid w:val="00AA0984"/>
    <w:rsid w:val="00AA1078"/>
    <w:rsid w:val="00AA19AA"/>
    <w:rsid w:val="00AA1A9C"/>
    <w:rsid w:val="00AA26DD"/>
    <w:rsid w:val="00AA4BBA"/>
    <w:rsid w:val="00AA5D4B"/>
    <w:rsid w:val="00AA64C8"/>
    <w:rsid w:val="00AA7246"/>
    <w:rsid w:val="00AA794D"/>
    <w:rsid w:val="00AB6157"/>
    <w:rsid w:val="00AB616D"/>
    <w:rsid w:val="00AB622F"/>
    <w:rsid w:val="00AB7E23"/>
    <w:rsid w:val="00AC0C62"/>
    <w:rsid w:val="00AC1741"/>
    <w:rsid w:val="00AC2346"/>
    <w:rsid w:val="00AC3EB0"/>
    <w:rsid w:val="00AC5B7F"/>
    <w:rsid w:val="00AC5D32"/>
    <w:rsid w:val="00AC618F"/>
    <w:rsid w:val="00AD1AD9"/>
    <w:rsid w:val="00AD4178"/>
    <w:rsid w:val="00AE0E0A"/>
    <w:rsid w:val="00AE1D4D"/>
    <w:rsid w:val="00AE1D8E"/>
    <w:rsid w:val="00AE1F79"/>
    <w:rsid w:val="00AE22F5"/>
    <w:rsid w:val="00AE4288"/>
    <w:rsid w:val="00AE4D1C"/>
    <w:rsid w:val="00AE6964"/>
    <w:rsid w:val="00AE6E6A"/>
    <w:rsid w:val="00AF02EE"/>
    <w:rsid w:val="00AF0BD1"/>
    <w:rsid w:val="00AF31B3"/>
    <w:rsid w:val="00AF396B"/>
    <w:rsid w:val="00AF3FCA"/>
    <w:rsid w:val="00AF5EC2"/>
    <w:rsid w:val="00AF6961"/>
    <w:rsid w:val="00AF6D41"/>
    <w:rsid w:val="00B00E5B"/>
    <w:rsid w:val="00B01A34"/>
    <w:rsid w:val="00B01FA6"/>
    <w:rsid w:val="00B03576"/>
    <w:rsid w:val="00B03EDA"/>
    <w:rsid w:val="00B058C9"/>
    <w:rsid w:val="00B05C2C"/>
    <w:rsid w:val="00B10AD2"/>
    <w:rsid w:val="00B1158C"/>
    <w:rsid w:val="00B11950"/>
    <w:rsid w:val="00B13AB8"/>
    <w:rsid w:val="00B151BE"/>
    <w:rsid w:val="00B15970"/>
    <w:rsid w:val="00B15DE6"/>
    <w:rsid w:val="00B16DF6"/>
    <w:rsid w:val="00B2056F"/>
    <w:rsid w:val="00B2120E"/>
    <w:rsid w:val="00B24866"/>
    <w:rsid w:val="00B249B8"/>
    <w:rsid w:val="00B24BF4"/>
    <w:rsid w:val="00B2521B"/>
    <w:rsid w:val="00B254D5"/>
    <w:rsid w:val="00B26B0F"/>
    <w:rsid w:val="00B3054A"/>
    <w:rsid w:val="00B30C75"/>
    <w:rsid w:val="00B32099"/>
    <w:rsid w:val="00B32122"/>
    <w:rsid w:val="00B3384F"/>
    <w:rsid w:val="00B34F46"/>
    <w:rsid w:val="00B352F3"/>
    <w:rsid w:val="00B359E5"/>
    <w:rsid w:val="00B362F6"/>
    <w:rsid w:val="00B36640"/>
    <w:rsid w:val="00B41049"/>
    <w:rsid w:val="00B41392"/>
    <w:rsid w:val="00B4194B"/>
    <w:rsid w:val="00B41B93"/>
    <w:rsid w:val="00B42094"/>
    <w:rsid w:val="00B42472"/>
    <w:rsid w:val="00B428A5"/>
    <w:rsid w:val="00B4367E"/>
    <w:rsid w:val="00B46F28"/>
    <w:rsid w:val="00B4754C"/>
    <w:rsid w:val="00B506E6"/>
    <w:rsid w:val="00B51244"/>
    <w:rsid w:val="00B5137E"/>
    <w:rsid w:val="00B5290D"/>
    <w:rsid w:val="00B54984"/>
    <w:rsid w:val="00B609A6"/>
    <w:rsid w:val="00B62188"/>
    <w:rsid w:val="00B622A1"/>
    <w:rsid w:val="00B72E69"/>
    <w:rsid w:val="00B75615"/>
    <w:rsid w:val="00B76A35"/>
    <w:rsid w:val="00B773E9"/>
    <w:rsid w:val="00B81F77"/>
    <w:rsid w:val="00B82126"/>
    <w:rsid w:val="00B83B78"/>
    <w:rsid w:val="00B84868"/>
    <w:rsid w:val="00B84F3D"/>
    <w:rsid w:val="00B86E44"/>
    <w:rsid w:val="00B87B4B"/>
    <w:rsid w:val="00B9018F"/>
    <w:rsid w:val="00B91E0E"/>
    <w:rsid w:val="00B927E3"/>
    <w:rsid w:val="00B92D50"/>
    <w:rsid w:val="00B9308D"/>
    <w:rsid w:val="00B94AF5"/>
    <w:rsid w:val="00B9668C"/>
    <w:rsid w:val="00B96987"/>
    <w:rsid w:val="00B96C79"/>
    <w:rsid w:val="00BA0ECD"/>
    <w:rsid w:val="00BA1324"/>
    <w:rsid w:val="00BA162D"/>
    <w:rsid w:val="00BA2DEE"/>
    <w:rsid w:val="00BA38F4"/>
    <w:rsid w:val="00BA3E36"/>
    <w:rsid w:val="00BA44BE"/>
    <w:rsid w:val="00BA71EE"/>
    <w:rsid w:val="00BA7527"/>
    <w:rsid w:val="00BB0407"/>
    <w:rsid w:val="00BB1954"/>
    <w:rsid w:val="00BB3D4F"/>
    <w:rsid w:val="00BB47C6"/>
    <w:rsid w:val="00BB69A2"/>
    <w:rsid w:val="00BB6B77"/>
    <w:rsid w:val="00BC08AD"/>
    <w:rsid w:val="00BC1E45"/>
    <w:rsid w:val="00BC1EAF"/>
    <w:rsid w:val="00BC3383"/>
    <w:rsid w:val="00BC5314"/>
    <w:rsid w:val="00BC5717"/>
    <w:rsid w:val="00BC5A49"/>
    <w:rsid w:val="00BC6E06"/>
    <w:rsid w:val="00BD0357"/>
    <w:rsid w:val="00BD3B86"/>
    <w:rsid w:val="00BD6164"/>
    <w:rsid w:val="00BD6E53"/>
    <w:rsid w:val="00BE12C3"/>
    <w:rsid w:val="00BE300F"/>
    <w:rsid w:val="00BE39D7"/>
    <w:rsid w:val="00BE6B24"/>
    <w:rsid w:val="00BE6D16"/>
    <w:rsid w:val="00BF14DE"/>
    <w:rsid w:val="00BF35FA"/>
    <w:rsid w:val="00BF5E59"/>
    <w:rsid w:val="00C01263"/>
    <w:rsid w:val="00C0130D"/>
    <w:rsid w:val="00C026DA"/>
    <w:rsid w:val="00C0595E"/>
    <w:rsid w:val="00C076AF"/>
    <w:rsid w:val="00C07A84"/>
    <w:rsid w:val="00C103C4"/>
    <w:rsid w:val="00C10784"/>
    <w:rsid w:val="00C10D67"/>
    <w:rsid w:val="00C10FDF"/>
    <w:rsid w:val="00C157F8"/>
    <w:rsid w:val="00C20C0F"/>
    <w:rsid w:val="00C21C73"/>
    <w:rsid w:val="00C2326E"/>
    <w:rsid w:val="00C23693"/>
    <w:rsid w:val="00C24C12"/>
    <w:rsid w:val="00C24F10"/>
    <w:rsid w:val="00C25DEC"/>
    <w:rsid w:val="00C31721"/>
    <w:rsid w:val="00C322D2"/>
    <w:rsid w:val="00C3293C"/>
    <w:rsid w:val="00C36189"/>
    <w:rsid w:val="00C373F0"/>
    <w:rsid w:val="00C4058A"/>
    <w:rsid w:val="00C41959"/>
    <w:rsid w:val="00C451AF"/>
    <w:rsid w:val="00C45640"/>
    <w:rsid w:val="00C47389"/>
    <w:rsid w:val="00C51EB3"/>
    <w:rsid w:val="00C5307A"/>
    <w:rsid w:val="00C5335A"/>
    <w:rsid w:val="00C544FF"/>
    <w:rsid w:val="00C54867"/>
    <w:rsid w:val="00C56070"/>
    <w:rsid w:val="00C618EE"/>
    <w:rsid w:val="00C62254"/>
    <w:rsid w:val="00C64272"/>
    <w:rsid w:val="00C64495"/>
    <w:rsid w:val="00C64BFA"/>
    <w:rsid w:val="00C65C3B"/>
    <w:rsid w:val="00C677D7"/>
    <w:rsid w:val="00C71DDE"/>
    <w:rsid w:val="00C744C4"/>
    <w:rsid w:val="00C758DB"/>
    <w:rsid w:val="00C761EE"/>
    <w:rsid w:val="00C76FC3"/>
    <w:rsid w:val="00C862E5"/>
    <w:rsid w:val="00C866D9"/>
    <w:rsid w:val="00C90B4D"/>
    <w:rsid w:val="00C91282"/>
    <w:rsid w:val="00C92A98"/>
    <w:rsid w:val="00C95228"/>
    <w:rsid w:val="00C96DED"/>
    <w:rsid w:val="00CA0C6A"/>
    <w:rsid w:val="00CA3484"/>
    <w:rsid w:val="00CA357A"/>
    <w:rsid w:val="00CA4D32"/>
    <w:rsid w:val="00CA69E5"/>
    <w:rsid w:val="00CB14AE"/>
    <w:rsid w:val="00CB1F6F"/>
    <w:rsid w:val="00CB2795"/>
    <w:rsid w:val="00CB4DB9"/>
    <w:rsid w:val="00CB7602"/>
    <w:rsid w:val="00CC0271"/>
    <w:rsid w:val="00CC075C"/>
    <w:rsid w:val="00CC0907"/>
    <w:rsid w:val="00CC2229"/>
    <w:rsid w:val="00CC6814"/>
    <w:rsid w:val="00CD1EB6"/>
    <w:rsid w:val="00CD2613"/>
    <w:rsid w:val="00CD2A33"/>
    <w:rsid w:val="00CD6C47"/>
    <w:rsid w:val="00CD734E"/>
    <w:rsid w:val="00CD7BF2"/>
    <w:rsid w:val="00CE150C"/>
    <w:rsid w:val="00CE2C25"/>
    <w:rsid w:val="00CE2F95"/>
    <w:rsid w:val="00CE3AD2"/>
    <w:rsid w:val="00CE3FE8"/>
    <w:rsid w:val="00CE43A2"/>
    <w:rsid w:val="00CE52B8"/>
    <w:rsid w:val="00CE5713"/>
    <w:rsid w:val="00CE7BAC"/>
    <w:rsid w:val="00CE7E2D"/>
    <w:rsid w:val="00CF09BA"/>
    <w:rsid w:val="00CF3485"/>
    <w:rsid w:val="00CF564A"/>
    <w:rsid w:val="00CF6477"/>
    <w:rsid w:val="00CF6662"/>
    <w:rsid w:val="00CF76D9"/>
    <w:rsid w:val="00CF7A64"/>
    <w:rsid w:val="00D015D4"/>
    <w:rsid w:val="00D016A0"/>
    <w:rsid w:val="00D017E9"/>
    <w:rsid w:val="00D02592"/>
    <w:rsid w:val="00D03A28"/>
    <w:rsid w:val="00D04D4C"/>
    <w:rsid w:val="00D0676A"/>
    <w:rsid w:val="00D10EA0"/>
    <w:rsid w:val="00D12D54"/>
    <w:rsid w:val="00D131C0"/>
    <w:rsid w:val="00D14F87"/>
    <w:rsid w:val="00D15FE2"/>
    <w:rsid w:val="00D17679"/>
    <w:rsid w:val="00D17BD5"/>
    <w:rsid w:val="00D20A6E"/>
    <w:rsid w:val="00D22DEA"/>
    <w:rsid w:val="00D239A8"/>
    <w:rsid w:val="00D23CC6"/>
    <w:rsid w:val="00D27A5A"/>
    <w:rsid w:val="00D303B3"/>
    <w:rsid w:val="00D31B7E"/>
    <w:rsid w:val="00D32048"/>
    <w:rsid w:val="00D32A41"/>
    <w:rsid w:val="00D36892"/>
    <w:rsid w:val="00D37D7A"/>
    <w:rsid w:val="00D40BCD"/>
    <w:rsid w:val="00D41835"/>
    <w:rsid w:val="00D43371"/>
    <w:rsid w:val="00D439F8"/>
    <w:rsid w:val="00D44C79"/>
    <w:rsid w:val="00D44FE6"/>
    <w:rsid w:val="00D46CFA"/>
    <w:rsid w:val="00D47531"/>
    <w:rsid w:val="00D508C3"/>
    <w:rsid w:val="00D51041"/>
    <w:rsid w:val="00D512CD"/>
    <w:rsid w:val="00D55848"/>
    <w:rsid w:val="00D5633A"/>
    <w:rsid w:val="00D604BE"/>
    <w:rsid w:val="00D61248"/>
    <w:rsid w:val="00D61624"/>
    <w:rsid w:val="00D616DB"/>
    <w:rsid w:val="00D61F5B"/>
    <w:rsid w:val="00D6302B"/>
    <w:rsid w:val="00D642F8"/>
    <w:rsid w:val="00D64B6F"/>
    <w:rsid w:val="00D650A7"/>
    <w:rsid w:val="00D65DE8"/>
    <w:rsid w:val="00D70D55"/>
    <w:rsid w:val="00D7170A"/>
    <w:rsid w:val="00D71A95"/>
    <w:rsid w:val="00D73EB5"/>
    <w:rsid w:val="00D773F6"/>
    <w:rsid w:val="00D80331"/>
    <w:rsid w:val="00D828EB"/>
    <w:rsid w:val="00D84570"/>
    <w:rsid w:val="00D858AB"/>
    <w:rsid w:val="00D869FA"/>
    <w:rsid w:val="00D92BCC"/>
    <w:rsid w:val="00D93F42"/>
    <w:rsid w:val="00D942A6"/>
    <w:rsid w:val="00D9546F"/>
    <w:rsid w:val="00D959FA"/>
    <w:rsid w:val="00D97C0C"/>
    <w:rsid w:val="00DA1150"/>
    <w:rsid w:val="00DA3951"/>
    <w:rsid w:val="00DA45D3"/>
    <w:rsid w:val="00DA50B9"/>
    <w:rsid w:val="00DB069B"/>
    <w:rsid w:val="00DB0A3D"/>
    <w:rsid w:val="00DB0FEA"/>
    <w:rsid w:val="00DB299A"/>
    <w:rsid w:val="00DB29F4"/>
    <w:rsid w:val="00DB4453"/>
    <w:rsid w:val="00DB50A0"/>
    <w:rsid w:val="00DB6226"/>
    <w:rsid w:val="00DB68A3"/>
    <w:rsid w:val="00DC26AC"/>
    <w:rsid w:val="00DC3009"/>
    <w:rsid w:val="00DC360C"/>
    <w:rsid w:val="00DC520F"/>
    <w:rsid w:val="00DC7FE0"/>
    <w:rsid w:val="00DD3651"/>
    <w:rsid w:val="00DD3A9F"/>
    <w:rsid w:val="00DD45C4"/>
    <w:rsid w:val="00DD4B5E"/>
    <w:rsid w:val="00DD61F7"/>
    <w:rsid w:val="00DD6339"/>
    <w:rsid w:val="00DD695B"/>
    <w:rsid w:val="00DD6F18"/>
    <w:rsid w:val="00DD7731"/>
    <w:rsid w:val="00DE00EB"/>
    <w:rsid w:val="00DE1157"/>
    <w:rsid w:val="00DE1247"/>
    <w:rsid w:val="00DE26DB"/>
    <w:rsid w:val="00DE32E7"/>
    <w:rsid w:val="00DE36A5"/>
    <w:rsid w:val="00DE4555"/>
    <w:rsid w:val="00DE50E0"/>
    <w:rsid w:val="00DE52CA"/>
    <w:rsid w:val="00DE69C3"/>
    <w:rsid w:val="00DF20F6"/>
    <w:rsid w:val="00DF33DF"/>
    <w:rsid w:val="00DF5983"/>
    <w:rsid w:val="00DF76F3"/>
    <w:rsid w:val="00E01E80"/>
    <w:rsid w:val="00E021D1"/>
    <w:rsid w:val="00E030F8"/>
    <w:rsid w:val="00E031E4"/>
    <w:rsid w:val="00E04F41"/>
    <w:rsid w:val="00E0611D"/>
    <w:rsid w:val="00E06324"/>
    <w:rsid w:val="00E07A8D"/>
    <w:rsid w:val="00E07DE2"/>
    <w:rsid w:val="00E120D4"/>
    <w:rsid w:val="00E1400F"/>
    <w:rsid w:val="00E1494D"/>
    <w:rsid w:val="00E14CE5"/>
    <w:rsid w:val="00E15289"/>
    <w:rsid w:val="00E159A1"/>
    <w:rsid w:val="00E1606B"/>
    <w:rsid w:val="00E17CFA"/>
    <w:rsid w:val="00E2092D"/>
    <w:rsid w:val="00E20D9F"/>
    <w:rsid w:val="00E21F5F"/>
    <w:rsid w:val="00E24B94"/>
    <w:rsid w:val="00E25006"/>
    <w:rsid w:val="00E27E06"/>
    <w:rsid w:val="00E314F4"/>
    <w:rsid w:val="00E3193A"/>
    <w:rsid w:val="00E31973"/>
    <w:rsid w:val="00E329DC"/>
    <w:rsid w:val="00E366D7"/>
    <w:rsid w:val="00E37479"/>
    <w:rsid w:val="00E37853"/>
    <w:rsid w:val="00E41072"/>
    <w:rsid w:val="00E41934"/>
    <w:rsid w:val="00E45000"/>
    <w:rsid w:val="00E45138"/>
    <w:rsid w:val="00E45327"/>
    <w:rsid w:val="00E476B5"/>
    <w:rsid w:val="00E47AF7"/>
    <w:rsid w:val="00E539FD"/>
    <w:rsid w:val="00E55E54"/>
    <w:rsid w:val="00E57307"/>
    <w:rsid w:val="00E60E23"/>
    <w:rsid w:val="00E61DDA"/>
    <w:rsid w:val="00E626FF"/>
    <w:rsid w:val="00E63CD0"/>
    <w:rsid w:val="00E647AF"/>
    <w:rsid w:val="00E67298"/>
    <w:rsid w:val="00E67CC4"/>
    <w:rsid w:val="00E70DBA"/>
    <w:rsid w:val="00E76CC9"/>
    <w:rsid w:val="00E84F30"/>
    <w:rsid w:val="00E86FDF"/>
    <w:rsid w:val="00E87628"/>
    <w:rsid w:val="00E90F9C"/>
    <w:rsid w:val="00E91963"/>
    <w:rsid w:val="00E93ADB"/>
    <w:rsid w:val="00EA0A30"/>
    <w:rsid w:val="00EA10E2"/>
    <w:rsid w:val="00EA2365"/>
    <w:rsid w:val="00EA295F"/>
    <w:rsid w:val="00EA7451"/>
    <w:rsid w:val="00EB0753"/>
    <w:rsid w:val="00EB4746"/>
    <w:rsid w:val="00EB736E"/>
    <w:rsid w:val="00EB7916"/>
    <w:rsid w:val="00EC018E"/>
    <w:rsid w:val="00EC2FDF"/>
    <w:rsid w:val="00EC3E0B"/>
    <w:rsid w:val="00EC6389"/>
    <w:rsid w:val="00EC68DB"/>
    <w:rsid w:val="00EC7469"/>
    <w:rsid w:val="00EC74F6"/>
    <w:rsid w:val="00ED1C8C"/>
    <w:rsid w:val="00ED2810"/>
    <w:rsid w:val="00ED2A21"/>
    <w:rsid w:val="00ED3693"/>
    <w:rsid w:val="00ED6283"/>
    <w:rsid w:val="00ED7B25"/>
    <w:rsid w:val="00EE1969"/>
    <w:rsid w:val="00EE1AA0"/>
    <w:rsid w:val="00EE29C7"/>
    <w:rsid w:val="00EE38D1"/>
    <w:rsid w:val="00EE3ADC"/>
    <w:rsid w:val="00EE3B44"/>
    <w:rsid w:val="00EE6A52"/>
    <w:rsid w:val="00EE6B3B"/>
    <w:rsid w:val="00EE7426"/>
    <w:rsid w:val="00EE7DBB"/>
    <w:rsid w:val="00EF0EFC"/>
    <w:rsid w:val="00EF1A85"/>
    <w:rsid w:val="00EF26FE"/>
    <w:rsid w:val="00EF39B2"/>
    <w:rsid w:val="00EF4A86"/>
    <w:rsid w:val="00EF5115"/>
    <w:rsid w:val="00EF566F"/>
    <w:rsid w:val="00EF5E5B"/>
    <w:rsid w:val="00EF765D"/>
    <w:rsid w:val="00EF7736"/>
    <w:rsid w:val="00EF77BB"/>
    <w:rsid w:val="00F0279B"/>
    <w:rsid w:val="00F03E66"/>
    <w:rsid w:val="00F060E4"/>
    <w:rsid w:val="00F109F7"/>
    <w:rsid w:val="00F10AFB"/>
    <w:rsid w:val="00F131F1"/>
    <w:rsid w:val="00F13F78"/>
    <w:rsid w:val="00F15593"/>
    <w:rsid w:val="00F16E47"/>
    <w:rsid w:val="00F211EF"/>
    <w:rsid w:val="00F21EDF"/>
    <w:rsid w:val="00F2353A"/>
    <w:rsid w:val="00F254B4"/>
    <w:rsid w:val="00F256BE"/>
    <w:rsid w:val="00F2728A"/>
    <w:rsid w:val="00F327E1"/>
    <w:rsid w:val="00F3375D"/>
    <w:rsid w:val="00F3558E"/>
    <w:rsid w:val="00F374FB"/>
    <w:rsid w:val="00F41992"/>
    <w:rsid w:val="00F4235F"/>
    <w:rsid w:val="00F44638"/>
    <w:rsid w:val="00F45329"/>
    <w:rsid w:val="00F47775"/>
    <w:rsid w:val="00F47879"/>
    <w:rsid w:val="00F47F28"/>
    <w:rsid w:val="00F50364"/>
    <w:rsid w:val="00F519F9"/>
    <w:rsid w:val="00F51AAD"/>
    <w:rsid w:val="00F51E02"/>
    <w:rsid w:val="00F534A4"/>
    <w:rsid w:val="00F53F1A"/>
    <w:rsid w:val="00F54F6C"/>
    <w:rsid w:val="00F56301"/>
    <w:rsid w:val="00F63E97"/>
    <w:rsid w:val="00F64BF7"/>
    <w:rsid w:val="00F66C24"/>
    <w:rsid w:val="00F67991"/>
    <w:rsid w:val="00F700D3"/>
    <w:rsid w:val="00F72362"/>
    <w:rsid w:val="00F73115"/>
    <w:rsid w:val="00F76195"/>
    <w:rsid w:val="00F76A7E"/>
    <w:rsid w:val="00F77ADA"/>
    <w:rsid w:val="00F80340"/>
    <w:rsid w:val="00F80830"/>
    <w:rsid w:val="00F81DEC"/>
    <w:rsid w:val="00F83AE4"/>
    <w:rsid w:val="00F90C45"/>
    <w:rsid w:val="00F91B38"/>
    <w:rsid w:val="00F93E53"/>
    <w:rsid w:val="00F9522D"/>
    <w:rsid w:val="00F97F70"/>
    <w:rsid w:val="00FA15EF"/>
    <w:rsid w:val="00FA2E9D"/>
    <w:rsid w:val="00FA38DA"/>
    <w:rsid w:val="00FA5130"/>
    <w:rsid w:val="00FA52E6"/>
    <w:rsid w:val="00FA64C4"/>
    <w:rsid w:val="00FA6913"/>
    <w:rsid w:val="00FB210A"/>
    <w:rsid w:val="00FB2763"/>
    <w:rsid w:val="00FB3BB6"/>
    <w:rsid w:val="00FB50E3"/>
    <w:rsid w:val="00FB51E2"/>
    <w:rsid w:val="00FB6D52"/>
    <w:rsid w:val="00FC0B56"/>
    <w:rsid w:val="00FC4B56"/>
    <w:rsid w:val="00FC539A"/>
    <w:rsid w:val="00FC6B16"/>
    <w:rsid w:val="00FD25EE"/>
    <w:rsid w:val="00FD3BAC"/>
    <w:rsid w:val="00FD5C9B"/>
    <w:rsid w:val="00FD78B6"/>
    <w:rsid w:val="00FE179D"/>
    <w:rsid w:val="00FE44EA"/>
    <w:rsid w:val="00FE53C1"/>
    <w:rsid w:val="00FE7F71"/>
    <w:rsid w:val="00FF08D6"/>
    <w:rsid w:val="00FF4A8C"/>
    <w:rsid w:val="00FF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EC2CA-6F8F-4C76-9B9E-A0642925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792"/>
  </w:style>
  <w:style w:type="paragraph" w:styleId="1">
    <w:name w:val="heading 1"/>
    <w:basedOn w:val="a"/>
    <w:next w:val="a"/>
    <w:link w:val="10"/>
    <w:uiPriority w:val="9"/>
    <w:qFormat/>
    <w:rsid w:val="003C4F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semiHidden/>
    <w:unhideWhenUsed/>
    <w:qFormat/>
    <w:rsid w:val="00407614"/>
    <w:pPr>
      <w:keepNext/>
      <w:spacing w:after="0" w:line="240" w:lineRule="auto"/>
      <w:ind w:left="360"/>
      <w:outlineLvl w:val="4"/>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EE29C7"/>
    <w:rPr>
      <w:rFonts w:ascii="Arial" w:eastAsia="Times New Roman" w:hAnsi="Arial" w:cs="Times New Roman"/>
      <w:lang w:eastAsia="ru-RU"/>
    </w:rPr>
  </w:style>
  <w:style w:type="paragraph" w:styleId="a3">
    <w:name w:val="Balloon Text"/>
    <w:basedOn w:val="a"/>
    <w:link w:val="a4"/>
    <w:uiPriority w:val="99"/>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link w:val="a6"/>
    <w:uiPriority w:val="34"/>
    <w:qFormat/>
    <w:rsid w:val="00634153"/>
    <w:pPr>
      <w:ind w:left="720"/>
      <w:contextualSpacing/>
    </w:pPr>
  </w:style>
  <w:style w:type="table" w:styleId="a7">
    <w:name w:val="Table Grid"/>
    <w:basedOn w:val="a1"/>
    <w:uiPriority w:val="3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
    <w:locked/>
    <w:rsid w:val="00F93E5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character" w:customStyle="1" w:styleId="50">
    <w:name w:val="Заголовок 5 Знак"/>
    <w:basedOn w:val="a0"/>
    <w:link w:val="5"/>
    <w:semiHidden/>
    <w:rsid w:val="00407614"/>
    <w:rPr>
      <w:rFonts w:ascii="Times New Roman" w:eastAsia="Times New Roman" w:hAnsi="Times New Roman" w:cs="Times New Roman"/>
      <w:b/>
      <w:bCs/>
      <w:sz w:val="28"/>
      <w:szCs w:val="24"/>
      <w:lang w:eastAsia="ru-RU"/>
    </w:rPr>
  </w:style>
  <w:style w:type="paragraph" w:styleId="ad">
    <w:name w:val="Normal (Web)"/>
    <w:basedOn w:val="a"/>
    <w:uiPriority w:val="99"/>
    <w:semiHidden/>
    <w:unhideWhenUsed/>
    <w:rsid w:val="004076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2"/>
    <w:basedOn w:val="a"/>
    <w:link w:val="22"/>
    <w:uiPriority w:val="99"/>
    <w:semiHidden/>
    <w:unhideWhenUsed/>
    <w:rsid w:val="00407614"/>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0"/>
    <w:uiPriority w:val="99"/>
    <w:semiHidden/>
    <w:rsid w:val="00407614"/>
    <w:rPr>
      <w:rFonts w:ascii="Times New Roman" w:eastAsia="Times New Roman" w:hAnsi="Times New Roman" w:cs="Times New Roman"/>
      <w:sz w:val="28"/>
      <w:szCs w:val="24"/>
      <w:lang w:eastAsia="ru-RU"/>
    </w:rPr>
  </w:style>
  <w:style w:type="character" w:customStyle="1" w:styleId="ae">
    <w:name w:val="Без интервала Знак"/>
    <w:link w:val="af"/>
    <w:uiPriority w:val="1"/>
    <w:locked/>
    <w:rsid w:val="00407614"/>
  </w:style>
  <w:style w:type="paragraph" w:styleId="af">
    <w:name w:val="No Spacing"/>
    <w:link w:val="ae"/>
    <w:uiPriority w:val="1"/>
    <w:qFormat/>
    <w:rsid w:val="00407614"/>
    <w:pPr>
      <w:spacing w:after="0" w:line="240" w:lineRule="auto"/>
    </w:pPr>
  </w:style>
  <w:style w:type="table" w:customStyle="1" w:styleId="23">
    <w:name w:val="Сетка таблицы2"/>
    <w:basedOn w:val="a1"/>
    <w:next w:val="a7"/>
    <w:uiPriority w:val="59"/>
    <w:rsid w:val="0000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basedOn w:val="a0"/>
    <w:link w:val="a5"/>
    <w:uiPriority w:val="34"/>
    <w:qFormat/>
    <w:locked/>
    <w:rsid w:val="002514C3"/>
  </w:style>
  <w:style w:type="character" w:customStyle="1" w:styleId="10">
    <w:name w:val="Заголовок 1 Знак"/>
    <w:basedOn w:val="a0"/>
    <w:link w:val="1"/>
    <w:uiPriority w:val="9"/>
    <w:rsid w:val="003C4F96"/>
    <w:rPr>
      <w:rFonts w:asciiTheme="majorHAnsi" w:eastAsiaTheme="majorEastAsia" w:hAnsiTheme="majorHAnsi" w:cstheme="majorBidi"/>
      <w:b/>
      <w:bCs/>
      <w:color w:val="2E74B5" w:themeColor="accent1" w:themeShade="BF"/>
      <w:sz w:val="28"/>
      <w:szCs w:val="28"/>
    </w:rPr>
  </w:style>
  <w:style w:type="table" w:customStyle="1" w:styleId="91">
    <w:name w:val="Сетка таблицы9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7"/>
    <w:uiPriority w:val="39"/>
    <w:rsid w:val="00A6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6A63D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861142">
      <w:bodyDiv w:val="1"/>
      <w:marLeft w:val="0"/>
      <w:marRight w:val="0"/>
      <w:marTop w:val="0"/>
      <w:marBottom w:val="0"/>
      <w:divBdr>
        <w:top w:val="none" w:sz="0" w:space="0" w:color="auto"/>
        <w:left w:val="none" w:sz="0" w:space="0" w:color="auto"/>
        <w:bottom w:val="none" w:sz="0" w:space="0" w:color="auto"/>
        <w:right w:val="none" w:sz="0" w:space="0" w:color="auto"/>
      </w:divBdr>
    </w:div>
    <w:div w:id="1121076289">
      <w:bodyDiv w:val="1"/>
      <w:marLeft w:val="0"/>
      <w:marRight w:val="0"/>
      <w:marTop w:val="0"/>
      <w:marBottom w:val="0"/>
      <w:divBdr>
        <w:top w:val="none" w:sz="0" w:space="0" w:color="auto"/>
        <w:left w:val="none" w:sz="0" w:space="0" w:color="auto"/>
        <w:bottom w:val="none" w:sz="0" w:space="0" w:color="auto"/>
        <w:right w:val="none" w:sz="0" w:space="0" w:color="auto"/>
      </w:divBdr>
    </w:div>
    <w:div w:id="1479152381">
      <w:bodyDiv w:val="1"/>
      <w:marLeft w:val="0"/>
      <w:marRight w:val="0"/>
      <w:marTop w:val="0"/>
      <w:marBottom w:val="0"/>
      <w:divBdr>
        <w:top w:val="none" w:sz="0" w:space="0" w:color="auto"/>
        <w:left w:val="none" w:sz="0" w:space="0" w:color="auto"/>
        <w:bottom w:val="none" w:sz="0" w:space="0" w:color="auto"/>
        <w:right w:val="none" w:sz="0" w:space="0" w:color="auto"/>
      </w:divBdr>
    </w:div>
    <w:div w:id="17612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2C34-7D7F-4259-8198-4CE8A5B6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103</Pages>
  <Words>26944</Words>
  <Characters>153582</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Викулов Сергей Валерьевич</dc:creator>
  <dc:description>exif_MSED_c5ada47a80e28a27f43e013c0989ef6d61142dec37e7e4e97ba8b2e1b46b3139</dc:description>
  <cp:lastModifiedBy>Петр И. Дынников</cp:lastModifiedBy>
  <cp:revision>11</cp:revision>
  <cp:lastPrinted>2023-02-08T13:04:00Z</cp:lastPrinted>
  <dcterms:created xsi:type="dcterms:W3CDTF">2023-01-24T14:07:00Z</dcterms:created>
  <dcterms:modified xsi:type="dcterms:W3CDTF">2023-02-08T14:41:00Z</dcterms:modified>
</cp:coreProperties>
</file>