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FC" w:rsidRDefault="003A57FC" w:rsidP="00167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67EBB" w:rsidRPr="00154844" w:rsidRDefault="00167EBB" w:rsidP="00167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154844">
        <w:rPr>
          <w:rFonts w:ascii="Times New Roman" w:eastAsia="Calibri" w:hAnsi="Times New Roman" w:cs="Times New Roman"/>
          <w:sz w:val="36"/>
          <w:szCs w:val="36"/>
        </w:rPr>
        <w:t>АДМИНИСТРАЦИЯ</w:t>
      </w:r>
    </w:p>
    <w:p w:rsidR="00167EBB" w:rsidRPr="00154844" w:rsidRDefault="00167EBB" w:rsidP="00167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154844">
        <w:rPr>
          <w:rFonts w:ascii="Times New Roman" w:eastAsia="Calibri" w:hAnsi="Times New Roman" w:cs="Times New Roman"/>
          <w:sz w:val="36"/>
          <w:szCs w:val="36"/>
        </w:rPr>
        <w:t xml:space="preserve"> ГОРОДСКОГО  ОКРУГА СЕРЕБРЯЫНЕ ПРУДЫ  </w:t>
      </w:r>
    </w:p>
    <w:p w:rsidR="00167EBB" w:rsidRPr="00154844" w:rsidRDefault="00167EBB" w:rsidP="00167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154844">
        <w:rPr>
          <w:rFonts w:ascii="Times New Roman" w:eastAsia="Calibri" w:hAnsi="Times New Roman" w:cs="Times New Roman"/>
          <w:sz w:val="36"/>
          <w:szCs w:val="36"/>
        </w:rPr>
        <w:t>МОСКОВСКОЙ ОБЛАСТИ</w:t>
      </w:r>
    </w:p>
    <w:p w:rsidR="00FD5493" w:rsidRPr="00792BBE" w:rsidRDefault="00167EBB" w:rsidP="00792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154844">
        <w:rPr>
          <w:rFonts w:ascii="Times New Roman" w:eastAsia="Calibri" w:hAnsi="Times New Roman" w:cs="Times New Roman"/>
          <w:sz w:val="36"/>
          <w:szCs w:val="36"/>
        </w:rPr>
        <w:t>ПОСТАНОВЛЕНИЕ</w:t>
      </w:r>
    </w:p>
    <w:p w:rsidR="003F34A2" w:rsidRPr="00792BBE" w:rsidRDefault="00792BBE" w:rsidP="00792B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92BBE">
        <w:rPr>
          <w:rFonts w:ascii="Times New Roman" w:eastAsia="Times New Roman" w:hAnsi="Times New Roman" w:cs="Times New Roman"/>
          <w:sz w:val="28"/>
          <w:szCs w:val="28"/>
          <w:u w:val="single"/>
        </w:rPr>
        <w:t>18.03.2019</w:t>
      </w:r>
      <w:r w:rsidR="00154844" w:rsidRPr="00792BBE">
        <w:rPr>
          <w:rFonts w:ascii="Times New Roman" w:eastAsia="Times New Roman" w:hAnsi="Times New Roman" w:cs="Times New Roman"/>
          <w:sz w:val="28"/>
          <w:szCs w:val="28"/>
          <w:u w:val="single"/>
        </w:rPr>
        <w:t>№</w:t>
      </w:r>
      <w:r w:rsidRPr="00792BBE">
        <w:rPr>
          <w:rFonts w:ascii="Times New Roman" w:eastAsia="Times New Roman" w:hAnsi="Times New Roman" w:cs="Times New Roman"/>
          <w:sz w:val="28"/>
          <w:szCs w:val="28"/>
          <w:u w:val="single"/>
        </w:rPr>
        <w:t>367</w:t>
      </w:r>
    </w:p>
    <w:p w:rsidR="00792BBE" w:rsidRPr="00792BBE" w:rsidRDefault="00792BBE" w:rsidP="00792B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5F6A" w:rsidRPr="00245F6A" w:rsidRDefault="00245F6A" w:rsidP="00245F6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ведения реестра социально </w:t>
      </w:r>
      <w:proofErr w:type="gramStart"/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</w:t>
      </w:r>
      <w:proofErr w:type="gramEnd"/>
    </w:p>
    <w:p w:rsidR="00245F6A" w:rsidRPr="00245F6A" w:rsidRDefault="00245F6A" w:rsidP="00245F6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 организаций – получателей </w:t>
      </w:r>
      <w:r w:rsidR="003F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финансовой, имущественной, методической, консультационной и информационной </w:t>
      </w:r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</w:p>
    <w:bookmarkEnd w:id="0"/>
    <w:p w:rsidR="00245F6A" w:rsidRPr="00245F6A" w:rsidRDefault="00245F6A" w:rsidP="00245F6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F6A" w:rsidRPr="00245F6A" w:rsidRDefault="00245F6A" w:rsidP="00245F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создания условий для поддержки социально ориентированных некоммерческих организаций, в соответствии со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hyperlink r:id="rId6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ст. 31.2</w:t>
        </w:r>
      </w:hyperlink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hyperlink r:id="rId7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12.01.1996 № 7-ФЗ "О некоммерческих организациях"</w:t>
        </w:r>
      </w:hyperlink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hyperlink r:id="rId8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hyperlink r:id="rId9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Министерства экономического развития Российской Федерации от 17.05.2011 № 223 "О ведении реестров социально ориентированных некоммерческих организаций</w:t>
        </w:r>
        <w:proofErr w:type="gramEnd"/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- получателей поддержки, </w:t>
        </w:r>
        <w:proofErr w:type="gramStart"/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хранении</w:t>
        </w:r>
        <w:proofErr w:type="gramEnd"/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представленных ими документов и о требованиях к технологическим, программным, лингвистическим, правовым и организационным средствам обеспечения пользования указанными реестрами"</w:t>
        </w:r>
      </w:hyperlink>
    </w:p>
    <w:p w:rsidR="00245F6A" w:rsidRPr="00245F6A" w:rsidRDefault="00245F6A" w:rsidP="00245F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</w:p>
    <w:p w:rsidR="00245F6A" w:rsidRPr="00245F6A" w:rsidRDefault="00245F6A" w:rsidP="00245F6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</w:t>
      </w:r>
      <w:r w:rsidR="00CF49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НОВЛЯЮ:</w:t>
      </w:r>
    </w:p>
    <w:p w:rsidR="00245F6A" w:rsidRPr="00245F6A" w:rsidRDefault="00245F6A" w:rsidP="00245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F6A" w:rsidRPr="00245F6A" w:rsidRDefault="00245F6A" w:rsidP="00245F6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1.Утвердить Порядок ведения реестра социально ориентированных некоммерческих организаций - получателей поддержки (</w:t>
      </w:r>
      <w:hyperlink r:id="rId10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 № 1</w:t>
        </w:r>
      </w:hyperlink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 Утвердить форму реестра социально ориентированных некоммерческих организаций - получателей поддержки (</w:t>
      </w:r>
      <w:hyperlink r:id="rId11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Приложение №2</w:t>
        </w:r>
      </w:hyperlink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</w:p>
    <w:p w:rsidR="00245F6A" w:rsidRPr="00245F6A" w:rsidRDefault="00245F6A" w:rsidP="00245F6A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Коррупции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proofErr w:type="spellEnd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и в официальном сетевом издании Новости Подмосковья и Московской области, доменное имя сайта в информационно-коммуникационной сети Интернет: news-sp.ru, разместить на официальном сайте администрации городского округа Серебряные Пруды Московской области.</w:t>
      </w:r>
    </w:p>
    <w:p w:rsidR="00B6697D" w:rsidRDefault="00245F6A" w:rsidP="00B6697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вступает в силу после официального опубликования.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 w:rsidR="00B6697D" w:rsidRPr="00B6697D">
        <w:t xml:space="preserve"> </w:t>
      </w:r>
      <w:proofErr w:type="gramStart"/>
      <w:r w:rsidR="00B6697D" w:rsidRPr="00B669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="00B6697D" w:rsidRPr="00B669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А. И. Волкова.</w:t>
      </w:r>
    </w:p>
    <w:p w:rsidR="00B6697D" w:rsidRDefault="00B6697D" w:rsidP="00B6697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6697D" w:rsidRDefault="00B6697D" w:rsidP="00B6697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F34A2" w:rsidRPr="00792BBE" w:rsidRDefault="00245F6A" w:rsidP="00792BBE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              </w:t>
      </w:r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О. В. Павлихин</w:t>
      </w:r>
    </w:p>
    <w:p w:rsidR="00245F6A" w:rsidRPr="00245F6A" w:rsidRDefault="00245F6A" w:rsidP="0079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245F6A" w:rsidRPr="00245F6A" w:rsidRDefault="00245F6A" w:rsidP="00245F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5F6A" w:rsidRPr="00245F6A" w:rsidRDefault="00245F6A" w:rsidP="00245F6A">
      <w:pPr>
        <w:keepNext/>
        <w:keepLines/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Порядок ведения реестра социально ориентированных некоммерческих организаций - получателей </w:t>
      </w:r>
      <w:r w:rsidR="003F34A2" w:rsidRPr="003F34A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финансовой, имущественной, методической, консультационной и информационной</w:t>
      </w:r>
      <w:r w:rsidR="003F34A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245F6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поддержки</w:t>
      </w:r>
    </w:p>
    <w:p w:rsidR="00245F6A" w:rsidRPr="004122A4" w:rsidRDefault="00245F6A" w:rsidP="004122A4">
      <w:pPr>
        <w:keepNext/>
        <w:keepLines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iCs/>
          <w:spacing w:val="2"/>
          <w:sz w:val="28"/>
          <w:szCs w:val="28"/>
          <w:lang w:eastAsia="ru-RU"/>
        </w:rPr>
      </w:pPr>
      <w:r w:rsidRPr="004122A4">
        <w:rPr>
          <w:rFonts w:ascii="Times New Roman" w:eastAsia="Times New Roman" w:hAnsi="Times New Roman" w:cs="Times New Roman"/>
          <w:b/>
          <w:iCs/>
          <w:spacing w:val="2"/>
          <w:sz w:val="28"/>
          <w:szCs w:val="28"/>
          <w:lang w:eastAsia="ru-RU"/>
        </w:rPr>
        <w:t>1. Общие положения</w:t>
      </w:r>
    </w:p>
    <w:p w:rsidR="00245F6A" w:rsidRPr="00245F6A" w:rsidRDefault="00245F6A" w:rsidP="00245F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proofErr w:type="gramStart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Порядок ведения реестра социально ориентированных некоммерческих организаций - получателей поддержки (далее - Порядок) разработан в соответствии с </w:t>
      </w:r>
      <w:hyperlink r:id="rId12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12.01.1996 № 7-ФЗ "О некоммерческих организациях"</w:t>
        </w:r>
      </w:hyperlink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hyperlink r:id="rId13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Министерства экономического развития Российской Федерации от 17 мая 2011 г. № 223 «О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технологическим, программным, лингвистическим, правовым и организационным</w:t>
        </w:r>
        <w:proofErr w:type="gramEnd"/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средствам обеспечения пользования указанными реестрами</w:t>
        </w:r>
      </w:hyperlink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и определяет порядок формирования и ведения реестра социально ориентированных некоммерческих организаций, которым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администрацией городского округа Серебряные Пруды Московской области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была оказана поддержка (далее - Реестр).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1.2. </w:t>
      </w:r>
      <w:proofErr w:type="gramStart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Социально ориентированными некоммерческими организациями признаются некоммерческие организации, созданные в форме общественных или религиозных организаций (объединений), общин коренных малочисленных народов Российской Федерации, казачьих обществ, некоммерческих партнерств, учреждений, автономных некоммерческих организаций, социальных, благотворительных и иных фондов, ассоциаций и союзов, а также в других формах, предусмотренных Федеральным законом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</w:t>
      </w:r>
      <w:proofErr w:type="gramEnd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решение социальных проблем, развитие гражданского общества в Российской Федерации, а также виды деятельности, предусмотренные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hyperlink r:id="rId14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статьей 31.1</w:t>
        </w:r>
      </w:hyperlink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hyperlink r:id="rId15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12.01.1996 № 7-ФЗ "О некоммерческих организациях"</w:t>
        </w:r>
      </w:hyperlink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1.3. 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реестром, утвержденных Министерством экономического развития Российской Федерации.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1.4. Реестр формируется и ведется </w:t>
      </w:r>
      <w:r w:rsidR="001548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сектором потребительского рынка управления экономики и инвестиций администрации городского округа Серебряные Пруды Московской области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администрацией) с целью обеспечения единого учета социально ориентированных некоммерческих организаций - получателей поддержки, осуществляющих деятельность на 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территории </w:t>
      </w:r>
      <w:r w:rsidR="00154844" w:rsidRPr="001548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 Серебряные Пруды Московской области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1.5. Информация, содержащаяся в Реестре, является открытой для всеобщего ознакомления и предоставляется в соответствии с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hyperlink r:id="rId16" w:history="1">
        <w:r w:rsidRPr="00245F6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</w:t>
        </w:r>
      </w:hyperlink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».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1.6. Информация, содержащаяся в Реестре, подлежит размещению на официальном информационном </w:t>
      </w:r>
      <w:r w:rsidR="001548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сайте администрации </w:t>
      </w:r>
      <w:r w:rsidR="00154844" w:rsidRPr="001548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www.spadm.ru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245F6A" w:rsidRPr="00245F6A" w:rsidRDefault="00245F6A" w:rsidP="004122A4">
      <w:pPr>
        <w:keepNext/>
        <w:keepLines/>
        <w:spacing w:after="225" w:line="240" w:lineRule="auto"/>
        <w:ind w:left="-1125"/>
        <w:jc w:val="center"/>
        <w:textAlignment w:val="baseline"/>
        <w:outlineLvl w:val="3"/>
        <w:rPr>
          <w:rFonts w:ascii="Arial" w:eastAsia="Times New Roman" w:hAnsi="Arial" w:cs="Arial"/>
          <w:i/>
          <w:iCs/>
          <w:spacing w:val="2"/>
          <w:sz w:val="31"/>
          <w:szCs w:val="31"/>
          <w:lang w:eastAsia="ru-RU"/>
        </w:rPr>
      </w:pPr>
      <w:r w:rsidRPr="00245F6A">
        <w:rPr>
          <w:rFonts w:ascii="Times New Roman" w:eastAsia="Times New Roman" w:hAnsi="Times New Roman" w:cs="Times New Roman"/>
          <w:b/>
          <w:iCs/>
          <w:spacing w:val="2"/>
          <w:sz w:val="28"/>
          <w:szCs w:val="28"/>
          <w:lang w:eastAsia="ru-RU"/>
        </w:rPr>
        <w:t>2. Условия включения сведений социально ориентированной некоммерческой организации в реестр</w:t>
      </w:r>
    </w:p>
    <w:p w:rsidR="00245F6A" w:rsidRPr="00245F6A" w:rsidRDefault="00245F6A" w:rsidP="00245F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В реестр включаются сведения о социально ориентированной некоммерческой организации при следующих условиях:</w:t>
      </w:r>
      <w:r w:rsidRPr="00245F6A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 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2.1.1. Социально ориентированная некоммерческая организация осуществляет социально ориентированную деятельность на территории </w:t>
      </w:r>
      <w:r w:rsidR="001548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 Серебряные Пруды Московской области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2.1.2. </w:t>
      </w:r>
      <w:proofErr w:type="gramStart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Социально ориентированная некоммерческая организация осуществляет в соответствии с учредительными документами следующие виды деятельности: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· социальная поддержка и защита граждан;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·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·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  <w:proofErr w:type="gramEnd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· </w:t>
      </w:r>
      <w:proofErr w:type="gramStart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охрана окружающей среды и защита животных;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·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·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  <w:proofErr w:type="gramEnd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· </w:t>
      </w:r>
      <w:proofErr w:type="gramStart"/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профилактика социально опасных форм поведения граждан;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· деятельность в области охраны общественного порядка;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· благотворительная деятельность, а также деятельность в области содействия благотворительности и добровольчества;</w:t>
      </w: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·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</w:r>
      <w:proofErr w:type="gramEnd"/>
    </w:p>
    <w:p w:rsidR="00245F6A" w:rsidRDefault="00245F6A" w:rsidP="00245F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45F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2.1.3. В отношении социально ориентированной некоммерческой организации принято решение об оказании поддержки.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3.</w:t>
      </w:r>
      <w:r w:rsidRPr="00357B9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357B9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 технологическим, программным, лингвистическим, правовым и организационным средствам обеспечения пользования реестрами социально ориентированных некоммерческих организаций - получателей поддержки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Реестр</w:t>
      </w: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социально ориентированных некоммерческих организаций - получателей поддержки, оказываемой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администрацией городского округа Серебряные Пруды Московской области </w:t>
      </w: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соответственно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реестр</w:t>
      </w: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органы, поддержка),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ведется</w:t>
      </w: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государственном языке Российской Федерации.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В целях защиты сведений, включенных в реестры, администраци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городского округа Серебряные Пруды Московской области долж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обеспечить бесперебойную работу по ведению реестра, защиту информационных ресурсов от взлома и несанкционированного доступа, а также разграничение прав пользователей информационной системы.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защиты сведений, содержащихся в реестре, осуществляются ведение электронных журналов учета операций, а также формирование резервных копий реестра на электронных носителях, которые хранятся в местах, исключающих их утрату одновременно с оригиналом.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Информационная система должна обеспечивать: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поиск сведений о получателях поддержки;</w:t>
      </w:r>
    </w:p>
    <w:p w:rsidR="00357B9A" w:rsidRPr="00245F6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формирование по запросу посетителя официального сайта в сети Интернет справки о нахождении в реестре сведений о получателе поддержки.</w:t>
      </w:r>
    </w:p>
    <w:p w:rsidR="00154844" w:rsidRDefault="00154844" w:rsidP="00245F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57B9A" w:rsidRPr="00357B9A" w:rsidRDefault="00357B9A" w:rsidP="00357B9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4.</w:t>
      </w:r>
      <w:r w:rsidRPr="00357B9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Порядок внесения в реестры сведений о получателях поддержки и исключения из реестров сведений о получателях поддержки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При внесении в реестр сведений о получателе поддержки указываются: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полное и (если имеется) сокращенное наименование, адрес (местонахождение) постоянно действующего органа социально ориентированной некоммерческой организации - получателя поддержки (почтовый индекс, субъект Российской Федерации, район, город (населенный пункт), улица (проспект, переулок и т.д.), номер дома (владения), корпуса (строения), квартиры (офиса); основной государственный регистрационный номер записи о государственной регистрации некоммерческой организации (ОГРН) - получателя поддержки;</w:t>
      </w:r>
      <w:proofErr w:type="gramEnd"/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идентификационный номер налогоплательщика, присвоенный получателю поддержки;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сведения о форме и размере предоставленной поддержки;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срок оказания поддержки;</w:t>
      </w:r>
    </w:p>
    <w:p w:rsidR="00357B9A" w:rsidRP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5) наименование органа государственной власти или органа местного самоуправления, </w:t>
      </w:r>
      <w:proofErr w:type="gramStart"/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предоставивших</w:t>
      </w:r>
      <w:proofErr w:type="gramEnd"/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поддержку;</w:t>
      </w:r>
    </w:p>
    <w:p w:rsid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7B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дата принятия решения об оказании поддержки или о прекращении оказания поддержки.</w:t>
      </w:r>
    </w:p>
    <w:p w:rsidR="00357B9A" w:rsidRDefault="00357B9A" w:rsidP="00357B9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357B9A" w:rsidSect="00411001">
          <w:pgSz w:w="11906" w:h="16838"/>
          <w:pgMar w:top="1276" w:right="850" w:bottom="1134" w:left="1418" w:header="708" w:footer="708" w:gutter="0"/>
          <w:cols w:space="708"/>
          <w:docGrid w:linePitch="360"/>
        </w:sectPr>
      </w:pPr>
    </w:p>
    <w:p w:rsidR="00154844" w:rsidRPr="00154844" w:rsidRDefault="00154844" w:rsidP="00154844">
      <w:pPr>
        <w:keepNext/>
        <w:keepLines/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548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2</w:t>
      </w:r>
    </w:p>
    <w:p w:rsidR="00154844" w:rsidRPr="00154844" w:rsidRDefault="00154844" w:rsidP="00154844">
      <w:pPr>
        <w:keepNext/>
        <w:keepLines/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5484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Реестр социально ориентированных некоммерческих организаций - получателей поддержки</w:t>
      </w:r>
    </w:p>
    <w:tbl>
      <w:tblPr>
        <w:tblW w:w="13467" w:type="dxa"/>
        <w:tblInd w:w="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6"/>
        <w:gridCol w:w="20"/>
        <w:gridCol w:w="298"/>
        <w:gridCol w:w="1382"/>
        <w:gridCol w:w="993"/>
        <w:gridCol w:w="363"/>
        <w:gridCol w:w="914"/>
        <w:gridCol w:w="444"/>
        <w:gridCol w:w="631"/>
        <w:gridCol w:w="3600"/>
        <w:gridCol w:w="709"/>
        <w:gridCol w:w="709"/>
        <w:gridCol w:w="1378"/>
        <w:gridCol w:w="40"/>
      </w:tblGrid>
      <w:tr w:rsidR="00154844" w:rsidRPr="00154844" w:rsidTr="00154844">
        <w:trPr>
          <w:trHeight w:val="15"/>
        </w:trPr>
        <w:tc>
          <w:tcPr>
            <w:tcW w:w="850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6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80" w:type="dxa"/>
            <w:gridSpan w:val="2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3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14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44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31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00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  <w:gridSpan w:val="2"/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54844" w:rsidRPr="00154844" w:rsidTr="00154844">
        <w:trPr>
          <w:gridAfter w:val="1"/>
          <w:wAfter w:w="40" w:type="dxa"/>
        </w:trPr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2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 Серебряные Пруды Московской области</w:t>
            </w:r>
          </w:p>
        </w:tc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54844" w:rsidRPr="00154844" w:rsidTr="00154844">
        <w:trPr>
          <w:gridAfter w:val="1"/>
          <w:wAfter w:w="40" w:type="dxa"/>
          <w:trHeight w:val="676"/>
        </w:trPr>
        <w:tc>
          <w:tcPr>
            <w:tcW w:w="8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27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органа, предоставившего поддержку</w:t>
            </w:r>
            <w:r w:rsidRPr="001548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844" w:rsidRPr="00154844" w:rsidRDefault="00154844" w:rsidP="00154844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154844" w:rsidRPr="00154844" w:rsidRDefault="00154844" w:rsidP="001548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1"/>
        <w:gridCol w:w="856"/>
        <w:gridCol w:w="1565"/>
        <w:gridCol w:w="1843"/>
        <w:gridCol w:w="1560"/>
        <w:gridCol w:w="1566"/>
        <w:gridCol w:w="1639"/>
        <w:gridCol w:w="992"/>
        <w:gridCol w:w="992"/>
        <w:gridCol w:w="1134"/>
        <w:gridCol w:w="2694"/>
      </w:tblGrid>
      <w:tr w:rsidR="00154844" w:rsidRPr="00154844" w:rsidTr="00DB6359">
        <w:trPr>
          <w:trHeight w:val="675"/>
        </w:trPr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</w:t>
            </w:r>
          </w:p>
        </w:tc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817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54844" w:rsidRPr="00154844" w:rsidTr="00DB6359">
        <w:trPr>
          <w:trHeight w:val="1575"/>
        </w:trPr>
        <w:tc>
          <w:tcPr>
            <w:tcW w:w="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44" w:rsidRPr="00154844" w:rsidTr="00DB6359">
        <w:trPr>
          <w:trHeight w:val="315"/>
        </w:trPr>
        <w:tc>
          <w:tcPr>
            <w:tcW w:w="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44" w:rsidRPr="00154844" w:rsidTr="00DB6359">
        <w:trPr>
          <w:trHeight w:val="1373"/>
        </w:trPr>
        <w:tc>
          <w:tcPr>
            <w:tcW w:w="9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записи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некоммерческой организации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4844" w:rsidRPr="00154844" w:rsidTr="00DB6359">
        <w:trPr>
          <w:trHeight w:val="269"/>
        </w:trPr>
        <w:tc>
          <w:tcPr>
            <w:tcW w:w="9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844" w:rsidRPr="00154844" w:rsidRDefault="00154844" w:rsidP="0015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4844" w:rsidRPr="00154844" w:rsidTr="00DB6359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4844" w:rsidRPr="00154844" w:rsidRDefault="00154844" w:rsidP="0015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</w:tbl>
    <w:p w:rsidR="00993DF0" w:rsidRPr="00245F6A" w:rsidRDefault="00993DF0" w:rsidP="00245F6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993DF0" w:rsidRPr="00245F6A" w:rsidSect="00154844">
      <w:pgSz w:w="16838" w:h="11906" w:orient="landscape"/>
      <w:pgMar w:top="284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41D"/>
    <w:multiLevelType w:val="hybridMultilevel"/>
    <w:tmpl w:val="7068BE26"/>
    <w:lvl w:ilvl="0" w:tplc="6EA6344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804D12"/>
    <w:multiLevelType w:val="hybridMultilevel"/>
    <w:tmpl w:val="02EEC3B2"/>
    <w:lvl w:ilvl="0" w:tplc="FDFC3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060558"/>
    <w:multiLevelType w:val="multilevel"/>
    <w:tmpl w:val="E65E5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12D692D"/>
    <w:multiLevelType w:val="hybridMultilevel"/>
    <w:tmpl w:val="5F522358"/>
    <w:lvl w:ilvl="0" w:tplc="36862D5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5670A6"/>
    <w:multiLevelType w:val="hybridMultilevel"/>
    <w:tmpl w:val="F814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357F9"/>
    <w:multiLevelType w:val="hybridMultilevel"/>
    <w:tmpl w:val="D9681EC4"/>
    <w:lvl w:ilvl="0" w:tplc="D540929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A4081"/>
    <w:multiLevelType w:val="hybridMultilevel"/>
    <w:tmpl w:val="FFFC1896"/>
    <w:lvl w:ilvl="0" w:tplc="5FF0C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EA"/>
    <w:rsid w:val="00003D63"/>
    <w:rsid w:val="00073692"/>
    <w:rsid w:val="00077CD8"/>
    <w:rsid w:val="000C237F"/>
    <w:rsid w:val="000E3011"/>
    <w:rsid w:val="001069F1"/>
    <w:rsid w:val="0011330E"/>
    <w:rsid w:val="00115EAC"/>
    <w:rsid w:val="00154844"/>
    <w:rsid w:val="00155674"/>
    <w:rsid w:val="00167EBB"/>
    <w:rsid w:val="001966CC"/>
    <w:rsid w:val="001A1574"/>
    <w:rsid w:val="001B01C8"/>
    <w:rsid w:val="001D047C"/>
    <w:rsid w:val="001F0C8E"/>
    <w:rsid w:val="00245F6A"/>
    <w:rsid w:val="002E2B45"/>
    <w:rsid w:val="002F108E"/>
    <w:rsid w:val="00307E79"/>
    <w:rsid w:val="00333BF7"/>
    <w:rsid w:val="00343B5D"/>
    <w:rsid w:val="00350DE2"/>
    <w:rsid w:val="00357B9A"/>
    <w:rsid w:val="0038225D"/>
    <w:rsid w:val="003A57FC"/>
    <w:rsid w:val="003C4615"/>
    <w:rsid w:val="003F2183"/>
    <w:rsid w:val="003F34A2"/>
    <w:rsid w:val="003F7468"/>
    <w:rsid w:val="00411001"/>
    <w:rsid w:val="004122A4"/>
    <w:rsid w:val="004900DD"/>
    <w:rsid w:val="00603896"/>
    <w:rsid w:val="00620F09"/>
    <w:rsid w:val="00650494"/>
    <w:rsid w:val="00667A78"/>
    <w:rsid w:val="00682DD8"/>
    <w:rsid w:val="006C030C"/>
    <w:rsid w:val="0070504F"/>
    <w:rsid w:val="00705955"/>
    <w:rsid w:val="007850DC"/>
    <w:rsid w:val="00792BBE"/>
    <w:rsid w:val="007A228E"/>
    <w:rsid w:val="00853DE3"/>
    <w:rsid w:val="00893FBF"/>
    <w:rsid w:val="008B66EA"/>
    <w:rsid w:val="00914331"/>
    <w:rsid w:val="00954DF3"/>
    <w:rsid w:val="0097006A"/>
    <w:rsid w:val="00977A54"/>
    <w:rsid w:val="00993DF0"/>
    <w:rsid w:val="009A3081"/>
    <w:rsid w:val="009E4D4E"/>
    <w:rsid w:val="00A44916"/>
    <w:rsid w:val="00A96D78"/>
    <w:rsid w:val="00AB5559"/>
    <w:rsid w:val="00AE295C"/>
    <w:rsid w:val="00AE726E"/>
    <w:rsid w:val="00B041A0"/>
    <w:rsid w:val="00B117F6"/>
    <w:rsid w:val="00B512C9"/>
    <w:rsid w:val="00B6697D"/>
    <w:rsid w:val="00B93B38"/>
    <w:rsid w:val="00BC7DF8"/>
    <w:rsid w:val="00BE3E20"/>
    <w:rsid w:val="00C11785"/>
    <w:rsid w:val="00C863DB"/>
    <w:rsid w:val="00CA3D87"/>
    <w:rsid w:val="00CA62D2"/>
    <w:rsid w:val="00CC0B35"/>
    <w:rsid w:val="00CD13B4"/>
    <w:rsid w:val="00CD3B76"/>
    <w:rsid w:val="00CF49A1"/>
    <w:rsid w:val="00D05701"/>
    <w:rsid w:val="00D52875"/>
    <w:rsid w:val="00D529EC"/>
    <w:rsid w:val="00D638CF"/>
    <w:rsid w:val="00D71046"/>
    <w:rsid w:val="00D962AD"/>
    <w:rsid w:val="00E313A1"/>
    <w:rsid w:val="00E44820"/>
    <w:rsid w:val="00E90A2F"/>
    <w:rsid w:val="00EA015D"/>
    <w:rsid w:val="00EA5FAA"/>
    <w:rsid w:val="00EE33B9"/>
    <w:rsid w:val="00F115CB"/>
    <w:rsid w:val="00F972A4"/>
    <w:rsid w:val="00FA2D87"/>
    <w:rsid w:val="00F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table" w:styleId="a6">
    <w:name w:val="Table Grid"/>
    <w:basedOn w:val="a1"/>
    <w:uiPriority w:val="59"/>
    <w:rsid w:val="00B5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uiPriority w:val="99"/>
    <w:rsid w:val="000E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table" w:styleId="a6">
    <w:name w:val="Table Grid"/>
    <w:basedOn w:val="a1"/>
    <w:uiPriority w:val="59"/>
    <w:rsid w:val="00B5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uiPriority w:val="99"/>
    <w:rsid w:val="000E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28084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5223" TargetMode="External"/><Relationship Id="rId12" Type="http://schemas.openxmlformats.org/officeDocument/2006/relationships/hyperlink" Target="http://docs.cntd.ru/document/90152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1416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5223" TargetMode="External"/><Relationship Id="rId11" Type="http://schemas.openxmlformats.org/officeDocument/2006/relationships/hyperlink" Target="http://docs.cntd.ru/document/427000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427000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80844" TargetMode="External"/><Relationship Id="rId14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123</cp:lastModifiedBy>
  <cp:revision>2</cp:revision>
  <cp:lastPrinted>2019-03-12T13:26:00Z</cp:lastPrinted>
  <dcterms:created xsi:type="dcterms:W3CDTF">2020-03-24T06:28:00Z</dcterms:created>
  <dcterms:modified xsi:type="dcterms:W3CDTF">2020-03-24T06:28:00Z</dcterms:modified>
</cp:coreProperties>
</file>