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99F" w:rsidRPr="00E2099F" w:rsidRDefault="00E2099F" w:rsidP="004B21A8">
      <w:pPr>
        <w:shd w:val="clear" w:color="auto" w:fill="FFFFFF"/>
        <w:spacing w:before="100" w:beforeAutospacing="1" w:after="100" w:afterAutospacing="1" w:line="240" w:lineRule="auto"/>
        <w:jc w:val="center"/>
        <w:outlineLvl w:val="0"/>
        <w:rPr>
          <w:rFonts w:eastAsia="Times New Roman" w:cs="Times New Roman"/>
          <w:b/>
          <w:color w:val="000000"/>
          <w:kern w:val="36"/>
          <w:sz w:val="24"/>
          <w:szCs w:val="24"/>
          <w:lang w:eastAsia="ru-RU"/>
        </w:rPr>
      </w:pPr>
      <w:r w:rsidRPr="00E2099F">
        <w:rPr>
          <w:rFonts w:eastAsia="Times New Roman" w:cs="Times New Roman"/>
          <w:b/>
          <w:color w:val="000000"/>
          <w:kern w:val="36"/>
          <w:sz w:val="24"/>
          <w:szCs w:val="24"/>
          <w:lang w:eastAsia="ru-RU"/>
        </w:rPr>
        <w:t xml:space="preserve">Выявление правообладателей ранее </w:t>
      </w:r>
      <w:r w:rsidR="004B21A8" w:rsidRPr="004B21A8">
        <w:rPr>
          <w:rFonts w:eastAsia="Times New Roman" w:cs="Times New Roman"/>
          <w:b/>
          <w:color w:val="000000"/>
          <w:kern w:val="36"/>
          <w:sz w:val="24"/>
          <w:szCs w:val="24"/>
          <w:lang w:eastAsia="ru-RU"/>
        </w:rPr>
        <w:t>учтённых</w:t>
      </w:r>
      <w:r w:rsidRPr="00E2099F">
        <w:rPr>
          <w:rFonts w:eastAsia="Times New Roman" w:cs="Times New Roman"/>
          <w:b/>
          <w:color w:val="000000"/>
          <w:kern w:val="36"/>
          <w:sz w:val="24"/>
          <w:szCs w:val="24"/>
          <w:lang w:eastAsia="ru-RU"/>
        </w:rPr>
        <w:t xml:space="preserve"> объектов недвижимости</w:t>
      </w:r>
    </w:p>
    <w:p w:rsidR="00E2099F" w:rsidRPr="00E2099F" w:rsidRDefault="00E2099F" w:rsidP="00E2099F">
      <w:pPr>
        <w:shd w:val="clear" w:color="auto" w:fill="FFFFFF"/>
        <w:spacing w:before="100" w:beforeAutospacing="1" w:after="100" w:afterAutospacing="1" w:line="240" w:lineRule="auto"/>
        <w:rPr>
          <w:rFonts w:eastAsia="Times New Roman" w:cs="Times New Roman"/>
          <w:color w:val="000000"/>
          <w:sz w:val="24"/>
          <w:szCs w:val="24"/>
          <w:lang w:eastAsia="ru-RU"/>
        </w:rPr>
      </w:pPr>
      <w:r w:rsidRPr="00E2099F">
        <w:rPr>
          <w:rFonts w:eastAsia="Times New Roman" w:cs="Times New Roman"/>
          <w:i/>
          <w:iCs/>
          <w:color w:val="000000"/>
          <w:sz w:val="24"/>
          <w:szCs w:val="24"/>
          <w:lang w:eastAsia="ru-RU"/>
        </w:rPr>
        <w:t>29 июня 2021 года вступил в силу Федеральный закон от 30 декабря 2020 № 518-ФЗ «О внесении изменений в отдельные законодательные акты Российской Федерации», который устанавливает порядок выявления правообладателей ранее учтенных объектов недвижимости.</w:t>
      </w:r>
    </w:p>
    <w:p w:rsidR="00E2099F" w:rsidRP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proofErr w:type="gramStart"/>
      <w:r w:rsidRPr="00E2099F">
        <w:rPr>
          <w:rFonts w:eastAsia="Times New Roman" w:cs="Times New Roman"/>
          <w:color w:val="000000"/>
          <w:sz w:val="24"/>
          <w:szCs w:val="24"/>
          <w:lang w:eastAsia="ru-RU"/>
        </w:rPr>
        <w:t xml:space="preserve">В соответствии со статьей 69.1 Федерального закона от 13.07.2015 № 218-ФЗ "О государственной регистрации недвижимости" (в редакции федерального закона от 30.12.2020 N 518-ФЗ) администрацией </w:t>
      </w:r>
      <w:r>
        <w:rPr>
          <w:rFonts w:eastAsia="Times New Roman" w:cs="Times New Roman"/>
          <w:color w:val="000000"/>
          <w:sz w:val="24"/>
          <w:szCs w:val="24"/>
          <w:lang w:eastAsia="ru-RU"/>
        </w:rPr>
        <w:t>городского округа Серебряные Пруды Московской области</w:t>
      </w:r>
      <w:r w:rsidRPr="00E2099F">
        <w:rPr>
          <w:rFonts w:eastAsia="Times New Roman" w:cs="Times New Roman"/>
          <w:color w:val="000000"/>
          <w:sz w:val="24"/>
          <w:szCs w:val="24"/>
          <w:lang w:eastAsia="ru-RU"/>
        </w:rPr>
        <w:t xml:space="preserve"> проводятся мероприятия по выявлению на территории города правообладателей ранее учтенных объектов недвижимости и мероприятия по обеспечению внесения сведений о таких правообладателях в Единый государственный реестр недвижимости (далее - ЕГРН).</w:t>
      </w:r>
      <w:proofErr w:type="gramEnd"/>
      <w:r w:rsidRPr="00E2099F">
        <w:rPr>
          <w:rFonts w:eastAsia="Times New Roman" w:cs="Times New Roman"/>
          <w:color w:val="000000"/>
          <w:sz w:val="24"/>
          <w:szCs w:val="24"/>
          <w:lang w:eastAsia="ru-RU"/>
        </w:rPr>
        <w:t xml:space="preserve"> Данные мероприятия проводятся в отношении объектов недвижимости, права на которые в Едином государственном реестре недвижимости не зарегистрированы, в том числе на: земельные участки, здания, помещения, сооружения, объекты незавершенного строительства.</w:t>
      </w:r>
    </w:p>
    <w:p w:rsidR="00E2099F" w:rsidRP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r w:rsidRPr="00E2099F">
        <w:rPr>
          <w:rFonts w:eastAsia="Times New Roman" w:cs="Times New Roman"/>
          <w:color w:val="000000"/>
          <w:sz w:val="24"/>
          <w:szCs w:val="24"/>
          <w:lang w:eastAsia="ru-RU"/>
        </w:rPr>
        <w:t xml:space="preserve">Стоит отметить, что проведение данных мероприятий не предполагает осуществление государственной регистрации права за выявленным правообладателем объекта недвижимости, сведения о ранее возникшем праве и о правообладателе будут внесены в записи ЕГРН об объекте недвижимости и будут носить справочный характер. </w:t>
      </w:r>
      <w:proofErr w:type="gramStart"/>
      <w:r w:rsidRPr="00E2099F">
        <w:rPr>
          <w:rFonts w:eastAsia="Times New Roman" w:cs="Times New Roman"/>
          <w:color w:val="000000"/>
          <w:sz w:val="24"/>
          <w:szCs w:val="24"/>
          <w:lang w:eastAsia="ru-RU"/>
        </w:rPr>
        <w:t>При этом обратиться за проведением государственной регистрации ранее возникшего права на данные объекты может только правообладатель в заявительном порядке, в соответствии со статьей 69 Федерального закона от 13 июля 2015 года № 218-ФЗ «О государственной регистрации недвижимости» в любой офис МФЦ или органы, осуществляющие государственную регистрацию прав, независимо от места нахождения объекта.</w:t>
      </w:r>
      <w:proofErr w:type="gramEnd"/>
    </w:p>
    <w:p w:rsidR="00E2099F" w:rsidRP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r w:rsidRPr="00E2099F">
        <w:rPr>
          <w:rFonts w:eastAsia="Times New Roman" w:cs="Times New Roman"/>
          <w:color w:val="000000"/>
          <w:sz w:val="24"/>
          <w:szCs w:val="24"/>
          <w:lang w:eastAsia="ru-RU"/>
        </w:rPr>
        <w:t xml:space="preserve">Внесение в ЕГРН сведений о </w:t>
      </w:r>
      <w:proofErr w:type="gramStart"/>
      <w:r w:rsidRPr="00E2099F">
        <w:rPr>
          <w:rFonts w:eastAsia="Times New Roman" w:cs="Times New Roman"/>
          <w:color w:val="000000"/>
          <w:sz w:val="24"/>
          <w:szCs w:val="24"/>
          <w:lang w:eastAsia="ru-RU"/>
        </w:rPr>
        <w:t>правообладателях</w:t>
      </w:r>
      <w:proofErr w:type="gramEnd"/>
      <w:r w:rsidRPr="00E2099F">
        <w:rPr>
          <w:rFonts w:eastAsia="Times New Roman" w:cs="Times New Roman"/>
          <w:color w:val="000000"/>
          <w:sz w:val="24"/>
          <w:szCs w:val="24"/>
          <w:lang w:eastAsia="ru-RU"/>
        </w:rPr>
        <w:t xml:space="preserve"> полученных на основании мероприятий, проведенных администрацией города по выявлению правообладателя, в том числе почтовых адресов позволит органу регистрации прав оперативно направить в адрес собственника различные уведомления, а также обеспечить согласование с правообладателями земельных участков местоположения границ смежных земельных участков, что поможет избежать возникновения земельных споров.</w:t>
      </w:r>
    </w:p>
    <w:p w:rsidR="00E2099F" w:rsidRP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r w:rsidRPr="00E2099F">
        <w:rPr>
          <w:rFonts w:eastAsia="Times New Roman" w:cs="Times New Roman"/>
          <w:color w:val="000000"/>
          <w:sz w:val="24"/>
          <w:szCs w:val="24"/>
          <w:lang w:eastAsia="ru-RU"/>
        </w:rPr>
        <w:t>Кроме того, наличие сведений в ЕГРН о собственниках объекта обеспечит гражданам защиту их прав и имущественных интересов, предоставит возможность распорядиться такими объектами в дальнейшем, убережет от мошеннических действий с их имуществом.</w:t>
      </w:r>
    </w:p>
    <w:p w:rsid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r w:rsidRPr="00E2099F">
        <w:rPr>
          <w:rFonts w:eastAsia="Times New Roman" w:cs="Times New Roman"/>
          <w:color w:val="000000"/>
          <w:sz w:val="24"/>
          <w:szCs w:val="24"/>
          <w:lang w:eastAsia="ru-RU"/>
        </w:rPr>
        <w:t xml:space="preserve">Правообладателям ранее учтенных объектов необходимо понимать, что государственная регистрация ранее возникших прав самим собственником не является обязательной и осуществляется по желанию их правообладателей. </w:t>
      </w:r>
      <w:proofErr w:type="gramStart"/>
      <w:r w:rsidRPr="00E2099F">
        <w:rPr>
          <w:rFonts w:eastAsia="Times New Roman" w:cs="Times New Roman"/>
          <w:color w:val="000000"/>
          <w:sz w:val="24"/>
          <w:szCs w:val="24"/>
          <w:lang w:eastAsia="ru-RU"/>
        </w:rPr>
        <w:t>С 01 января 2021 года в связи с внесением изменений в подпункт 8 пункта 3 статьи 333.35 Налогового кодекса Российской Федерации за государственную регистрацию возникшего первичного права собственности на объект недвижимости до дня вступления в силу Федерального закона от 21 июля 1997 года № 122-ФЗ «О государственной регистрации прав на недвижимое имущество и сделок с ним», государственная пошлина не взымается.</w:t>
      </w:r>
      <w:proofErr w:type="gramEnd"/>
    </w:p>
    <w:p w:rsidR="00FA0D9E" w:rsidRDefault="00FA0D9E"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p>
    <w:p w:rsidR="00FA0D9E" w:rsidRDefault="00FA0D9E" w:rsidP="00E2099F">
      <w:pPr>
        <w:shd w:val="clear" w:color="auto" w:fill="FFFFFF"/>
        <w:spacing w:before="100" w:beforeAutospacing="1" w:after="100" w:afterAutospacing="1" w:line="240" w:lineRule="auto"/>
        <w:jc w:val="both"/>
        <w:rPr>
          <w:rFonts w:eastAsia="Times New Roman" w:cs="Times New Roman"/>
          <w:b/>
          <w:color w:val="000000"/>
          <w:sz w:val="24"/>
          <w:szCs w:val="24"/>
          <w:lang w:eastAsia="ru-RU"/>
        </w:rPr>
      </w:pPr>
    </w:p>
    <w:p w:rsidR="00FA0D9E" w:rsidRDefault="00FA0D9E" w:rsidP="00E2099F">
      <w:pPr>
        <w:shd w:val="clear" w:color="auto" w:fill="FFFFFF"/>
        <w:spacing w:before="100" w:beforeAutospacing="1" w:after="100" w:afterAutospacing="1" w:line="240" w:lineRule="auto"/>
        <w:jc w:val="both"/>
        <w:rPr>
          <w:rFonts w:eastAsia="Times New Roman" w:cs="Times New Roman"/>
          <w:b/>
          <w:color w:val="000000"/>
          <w:sz w:val="24"/>
          <w:szCs w:val="24"/>
          <w:lang w:eastAsia="ru-RU"/>
        </w:rPr>
      </w:pPr>
      <w:r w:rsidRPr="00FA0D9E">
        <w:rPr>
          <w:rFonts w:eastAsia="Times New Roman" w:cs="Times New Roman"/>
          <w:b/>
          <w:color w:val="000000"/>
          <w:sz w:val="24"/>
          <w:szCs w:val="24"/>
          <w:lang w:eastAsia="ru-RU"/>
        </w:rPr>
        <w:lastRenderedPageBreak/>
        <w:t>Нормативные правовые акты:</w:t>
      </w:r>
    </w:p>
    <w:p w:rsidR="00FA0D9E" w:rsidRPr="00FA0D9E" w:rsidRDefault="00BF02C2" w:rsidP="00FA0D9E">
      <w:pPr>
        <w:pStyle w:val="1"/>
        <w:jc w:val="both"/>
        <w:rPr>
          <w:sz w:val="24"/>
          <w:szCs w:val="24"/>
        </w:rPr>
      </w:pPr>
      <w:hyperlink r:id="rId5" w:history="1">
        <w:r w:rsidR="00FA0D9E" w:rsidRPr="00FA0D9E">
          <w:rPr>
            <w:rStyle w:val="a6"/>
            <w:rFonts w:cs="Times New Roman CYR"/>
            <w:b w:val="0"/>
            <w:bCs w:val="0"/>
            <w:color w:val="auto"/>
            <w:sz w:val="24"/>
            <w:szCs w:val="24"/>
          </w:rPr>
          <w:t xml:space="preserve">Приказ Федеральной службы государственной регистрации, кадастра и картографии от 28 апреля 2021 г. N </w:t>
        </w:r>
        <w:proofErr w:type="gramStart"/>
        <w:r w:rsidR="00FA0D9E" w:rsidRPr="00FA0D9E">
          <w:rPr>
            <w:rStyle w:val="a6"/>
            <w:rFonts w:cs="Times New Roman CYR"/>
            <w:b w:val="0"/>
            <w:bCs w:val="0"/>
            <w:color w:val="auto"/>
            <w:sz w:val="24"/>
            <w:szCs w:val="24"/>
          </w:rPr>
          <w:t>П</w:t>
        </w:r>
        <w:proofErr w:type="gramEnd"/>
        <w:r w:rsidR="00FA0D9E" w:rsidRPr="00FA0D9E">
          <w:rPr>
            <w:rStyle w:val="a6"/>
            <w:rFonts w:cs="Times New Roman CYR"/>
            <w:b w:val="0"/>
            <w:bCs w:val="0"/>
            <w:color w:val="auto"/>
            <w:sz w:val="24"/>
            <w:szCs w:val="24"/>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(с изменениями и дополнениями)</w:t>
        </w:r>
      </w:hyperlink>
    </w:p>
    <w:p w:rsidR="00FA0D9E" w:rsidRPr="00FA0D9E" w:rsidRDefault="00BF02C2" w:rsidP="00FA0D9E">
      <w:pPr>
        <w:pStyle w:val="1"/>
        <w:jc w:val="both"/>
        <w:rPr>
          <w:sz w:val="24"/>
          <w:szCs w:val="24"/>
        </w:rPr>
      </w:pPr>
      <w:hyperlink r:id="rId6" w:history="1">
        <w:r w:rsidR="00FA0D9E" w:rsidRPr="00FA0D9E">
          <w:rPr>
            <w:rStyle w:val="a6"/>
            <w:rFonts w:cs="Times New Roman CYR"/>
            <w:b w:val="0"/>
            <w:bCs w:val="0"/>
            <w:color w:val="auto"/>
            <w:sz w:val="24"/>
            <w:szCs w:val="24"/>
          </w:rPr>
          <w:t>Федеральный закон от 13 июля 2015 г. N 218-ФЗ "О государственной регистрации недвижимости" (с изменениями и дополнениями)</w:t>
        </w:r>
      </w:hyperlink>
    </w:p>
    <w:p w:rsidR="00FA0D9E" w:rsidRPr="00FA0D9E" w:rsidRDefault="00BF02C2" w:rsidP="00FA0D9E">
      <w:pPr>
        <w:pStyle w:val="1"/>
        <w:jc w:val="both"/>
        <w:rPr>
          <w:sz w:val="24"/>
          <w:szCs w:val="24"/>
        </w:rPr>
      </w:pPr>
      <w:hyperlink r:id="rId7" w:history="1">
        <w:r w:rsidR="00FA0D9E" w:rsidRPr="00FA0D9E">
          <w:rPr>
            <w:rStyle w:val="a6"/>
            <w:rFonts w:cs="Times New Roman CYR"/>
            <w:b w:val="0"/>
            <w:bCs w:val="0"/>
            <w:color w:val="auto"/>
            <w:sz w:val="24"/>
            <w:szCs w:val="24"/>
          </w:rPr>
          <w:t>Федеральный закон от 30 декабря 2020 г. N 518-ФЗ "О внесении изменений в отдельные законодательные акты Российской Федерации" (с изменениями и дополнениями)</w:t>
        </w:r>
      </w:hyperlink>
    </w:p>
    <w:p w:rsidR="00FA0D9E" w:rsidRDefault="00BF02C2" w:rsidP="00FA0D9E">
      <w:pPr>
        <w:pStyle w:val="1"/>
        <w:jc w:val="both"/>
        <w:rPr>
          <w:rStyle w:val="a6"/>
          <w:rFonts w:cs="Times New Roman CYR"/>
          <w:b w:val="0"/>
          <w:bCs w:val="0"/>
          <w:color w:val="auto"/>
          <w:sz w:val="24"/>
          <w:szCs w:val="24"/>
        </w:rPr>
      </w:pPr>
      <w:hyperlink r:id="rId8" w:history="1">
        <w:r w:rsidR="00FA0D9E" w:rsidRPr="00FA0D9E">
          <w:rPr>
            <w:rStyle w:val="a6"/>
            <w:rFonts w:cs="Times New Roman CYR"/>
            <w:b w:val="0"/>
            <w:bCs w:val="0"/>
            <w:color w:val="auto"/>
            <w:sz w:val="24"/>
            <w:szCs w:val="24"/>
          </w:rPr>
          <w:t>Федеральный закон от 31 июля 2023 г. N 397-ФЗ "О внесении изменений в отдельные законодательные акты Российской Федерации"</w:t>
        </w:r>
      </w:hyperlink>
    </w:p>
    <w:p w:rsidR="00BF02C2" w:rsidRPr="00BF02C2" w:rsidRDefault="00BF02C2" w:rsidP="00FA0D9E">
      <w:pPr>
        <w:pStyle w:val="1"/>
        <w:jc w:val="both"/>
        <w:rPr>
          <w:sz w:val="24"/>
          <w:szCs w:val="24"/>
        </w:rPr>
      </w:pPr>
      <w:r w:rsidRPr="00BF02C2">
        <w:rPr>
          <w:rStyle w:val="a6"/>
          <w:rFonts w:cs="Times New Roman CYR"/>
          <w:bCs w:val="0"/>
          <w:color w:val="auto"/>
          <w:sz w:val="24"/>
          <w:szCs w:val="24"/>
        </w:rPr>
        <w:t>Реестр объектов без прав</w:t>
      </w:r>
    </w:p>
    <w:p w:rsidR="00FA0D9E" w:rsidRPr="00FA0D9E" w:rsidRDefault="00FA0D9E" w:rsidP="00FA0D9E">
      <w:pPr>
        <w:pStyle w:val="1"/>
        <w:rPr>
          <w:sz w:val="24"/>
          <w:szCs w:val="24"/>
        </w:rPr>
      </w:pPr>
    </w:p>
    <w:p w:rsidR="00FA0D9E" w:rsidRPr="00FA0D9E" w:rsidRDefault="00FA0D9E" w:rsidP="00FA0D9E">
      <w:pPr>
        <w:pStyle w:val="1"/>
        <w:jc w:val="both"/>
        <w:rPr>
          <w:sz w:val="24"/>
          <w:szCs w:val="24"/>
        </w:rPr>
      </w:pPr>
      <w:bookmarkStart w:id="0" w:name="_GoBack"/>
      <w:bookmarkEnd w:id="0"/>
    </w:p>
    <w:p w:rsidR="00FA0D9E" w:rsidRPr="00FA0D9E" w:rsidRDefault="00FA0D9E" w:rsidP="00FA0D9E">
      <w:pPr>
        <w:shd w:val="clear" w:color="auto" w:fill="FFFFFF"/>
        <w:spacing w:before="100" w:beforeAutospacing="1" w:after="100" w:afterAutospacing="1" w:line="240" w:lineRule="auto"/>
        <w:jc w:val="both"/>
        <w:rPr>
          <w:rFonts w:eastAsia="Times New Roman" w:cs="Times New Roman"/>
          <w:b/>
          <w:color w:val="000000"/>
          <w:sz w:val="24"/>
          <w:szCs w:val="24"/>
          <w:lang w:eastAsia="ru-RU"/>
        </w:rPr>
      </w:pPr>
    </w:p>
    <w:p w:rsidR="006C3768" w:rsidRDefault="006C3768"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p>
    <w:p w:rsidR="006C3768" w:rsidRDefault="006C3768"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p>
    <w:sectPr w:rsidR="006C3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DA"/>
    <w:rsid w:val="004B21A8"/>
    <w:rsid w:val="0064265D"/>
    <w:rsid w:val="006C3768"/>
    <w:rsid w:val="007B5AC9"/>
    <w:rsid w:val="007D74DA"/>
    <w:rsid w:val="00BF02C2"/>
    <w:rsid w:val="00E2099F"/>
    <w:rsid w:val="00FA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099F"/>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99F"/>
    <w:rPr>
      <w:rFonts w:eastAsia="Times New Roman" w:cs="Times New Roman"/>
      <w:b/>
      <w:bCs/>
      <w:kern w:val="36"/>
      <w:sz w:val="48"/>
      <w:szCs w:val="48"/>
      <w:lang w:eastAsia="ru-RU"/>
    </w:rPr>
  </w:style>
  <w:style w:type="paragraph" w:styleId="a3">
    <w:name w:val="Normal (Web)"/>
    <w:basedOn w:val="a"/>
    <w:uiPriority w:val="99"/>
    <w:semiHidden/>
    <w:unhideWhenUsed/>
    <w:rsid w:val="00E2099F"/>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2099F"/>
    <w:rPr>
      <w:i/>
      <w:iCs/>
    </w:rPr>
  </w:style>
  <w:style w:type="character" w:styleId="a5">
    <w:name w:val="Hyperlink"/>
    <w:basedOn w:val="a0"/>
    <w:uiPriority w:val="99"/>
    <w:semiHidden/>
    <w:unhideWhenUsed/>
    <w:rsid w:val="006C3768"/>
    <w:rPr>
      <w:color w:val="0000FF"/>
      <w:u w:val="single"/>
    </w:rPr>
  </w:style>
  <w:style w:type="character" w:customStyle="1" w:styleId="a6">
    <w:name w:val="Гипертекстовая ссылка"/>
    <w:basedOn w:val="a0"/>
    <w:uiPriority w:val="99"/>
    <w:rsid w:val="00FA0D9E"/>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099F"/>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99F"/>
    <w:rPr>
      <w:rFonts w:eastAsia="Times New Roman" w:cs="Times New Roman"/>
      <w:b/>
      <w:bCs/>
      <w:kern w:val="36"/>
      <w:sz w:val="48"/>
      <w:szCs w:val="48"/>
      <w:lang w:eastAsia="ru-RU"/>
    </w:rPr>
  </w:style>
  <w:style w:type="paragraph" w:styleId="a3">
    <w:name w:val="Normal (Web)"/>
    <w:basedOn w:val="a"/>
    <w:uiPriority w:val="99"/>
    <w:semiHidden/>
    <w:unhideWhenUsed/>
    <w:rsid w:val="00E2099F"/>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2099F"/>
    <w:rPr>
      <w:i/>
      <w:iCs/>
    </w:rPr>
  </w:style>
  <w:style w:type="character" w:styleId="a5">
    <w:name w:val="Hyperlink"/>
    <w:basedOn w:val="a0"/>
    <w:uiPriority w:val="99"/>
    <w:semiHidden/>
    <w:unhideWhenUsed/>
    <w:rsid w:val="006C3768"/>
    <w:rPr>
      <w:color w:val="0000FF"/>
      <w:u w:val="single"/>
    </w:rPr>
  </w:style>
  <w:style w:type="character" w:customStyle="1" w:styleId="a6">
    <w:name w:val="Гипертекстовая ссылка"/>
    <w:basedOn w:val="a0"/>
    <w:uiPriority w:val="99"/>
    <w:rsid w:val="00FA0D9E"/>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5059">
      <w:bodyDiv w:val="1"/>
      <w:marLeft w:val="0"/>
      <w:marRight w:val="0"/>
      <w:marTop w:val="0"/>
      <w:marBottom w:val="0"/>
      <w:divBdr>
        <w:top w:val="none" w:sz="0" w:space="0" w:color="auto"/>
        <w:left w:val="none" w:sz="0" w:space="0" w:color="auto"/>
        <w:bottom w:val="none" w:sz="0" w:space="0" w:color="auto"/>
        <w:right w:val="none" w:sz="0" w:space="0" w:color="auto"/>
      </w:divBdr>
      <w:divsChild>
        <w:div w:id="2108961742">
          <w:marLeft w:val="0"/>
          <w:marRight w:val="0"/>
          <w:marTop w:val="0"/>
          <w:marBottom w:val="0"/>
          <w:divBdr>
            <w:top w:val="none" w:sz="0" w:space="0" w:color="auto"/>
            <w:left w:val="none" w:sz="0" w:space="0" w:color="auto"/>
            <w:bottom w:val="none" w:sz="0" w:space="0" w:color="auto"/>
            <w:right w:val="none" w:sz="0" w:space="0" w:color="auto"/>
          </w:divBdr>
          <w:divsChild>
            <w:div w:id="596445914">
              <w:marLeft w:val="0"/>
              <w:marRight w:val="0"/>
              <w:marTop w:val="0"/>
              <w:marBottom w:val="0"/>
              <w:divBdr>
                <w:top w:val="none" w:sz="0" w:space="0" w:color="auto"/>
                <w:left w:val="none" w:sz="0" w:space="0" w:color="auto"/>
                <w:bottom w:val="none" w:sz="0" w:space="0" w:color="auto"/>
                <w:right w:val="none" w:sz="0" w:space="0" w:color="auto"/>
              </w:divBdr>
            </w:div>
            <w:div w:id="11655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7458661/0" TargetMode="External"/><Relationship Id="rId3" Type="http://schemas.openxmlformats.org/officeDocument/2006/relationships/settings" Target="settings.xml"/><Relationship Id="rId7" Type="http://schemas.openxmlformats.org/officeDocument/2006/relationships/hyperlink" Target="https://internet.garant.ru/document/redirect/40015729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document/redirect/71129192/0" TargetMode="External"/><Relationship Id="rId5" Type="http://schemas.openxmlformats.org/officeDocument/2006/relationships/hyperlink" Target="https://internet.garant.ru/document/redirect/40088983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Гольцева</dc:creator>
  <cp:lastModifiedBy>Ирина Гольцева</cp:lastModifiedBy>
  <cp:revision>4</cp:revision>
  <dcterms:created xsi:type="dcterms:W3CDTF">2023-12-28T09:31:00Z</dcterms:created>
  <dcterms:modified xsi:type="dcterms:W3CDTF">2023-12-28T09:33:00Z</dcterms:modified>
</cp:coreProperties>
</file>