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Приложение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« 03 » августа 2026 г.№ 1298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«Приложение </w:t>
      </w:r>
      <w:r>
        <w:rPr>
          <w:highlight w:val="none"/>
        </w:rPr>
        <w:t xml:space="preserve">к постановлению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Серебряные Пруды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 Московской области </w:t>
      </w:r>
      <w:r>
        <w:rPr>
          <w:highlight w:val="none"/>
        </w:rPr>
        <w:t xml:space="preserve">от 19.03.2025г. № 463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(в редакции постановления администрации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муниципального округа </w:t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  <w:t xml:space="preserve">от </w:t>
      </w:r>
      <w:r>
        <w:rPr>
          <w:highlight w:val="none"/>
        </w:rPr>
        <w:t xml:space="preserve">« 03 » августа 2026 г. № 1298 </w:t>
      </w:r>
      <w:r>
        <w:rPr>
          <w:highlight w:val="none"/>
        </w:rPr>
        <w:t xml:space="preserve">) </w:t>
      </w: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highlight w:val="none"/>
        </w:rPr>
      </w:pPr>
      <w:r>
        <w:rPr>
          <w:highlight w:val="none"/>
        </w:rPr>
      </w:r>
      <w:r/>
    </w:p>
    <w:p>
      <w:pPr>
        <w:pStyle w:val="639"/>
        <w:jc w:val="right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24"/>
          <w:highlight w:val="none"/>
        </w:rPr>
      </w:pPr>
      <w:r>
        <w:rPr>
          <w:sz w:val="24"/>
        </w:rPr>
        <w:t xml:space="preserve">Реестр бесхозяйного имущества муниципального округа Серебряные Пруды Московской области</w:t>
      </w:r>
      <w:r>
        <w:rPr>
          <w:sz w:val="24"/>
        </w:rPr>
      </w:r>
      <w:r/>
    </w:p>
    <w:p>
      <w:pPr>
        <w:pStyle w:val="639"/>
        <w:jc w:val="center"/>
        <w:tabs>
          <w:tab w:val="left" w:pos="6075" w:leader="none"/>
        </w:tabs>
        <w:rPr>
          <w:sz w:val="16"/>
        </w:rPr>
      </w:pPr>
      <w:r>
        <w:rPr>
          <w:sz w:val="16"/>
          <w:highlight w:val="none"/>
        </w:rPr>
      </w:r>
      <w:r>
        <w:rPr>
          <w:sz w:val="16"/>
        </w:rPr>
      </w:r>
      <w:r/>
    </w:p>
    <w:tbl>
      <w:tblPr>
        <w:tblW w:w="14882" w:type="dxa"/>
        <w:tblInd w:w="-34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551"/>
        <w:gridCol w:w="1559"/>
        <w:gridCol w:w="1134"/>
        <w:gridCol w:w="1843"/>
        <w:gridCol w:w="2268"/>
        <w:gridCol w:w="1559"/>
      </w:tblGrid>
      <w:tr>
        <w:trPr>
          <w:trHeight w:val="813"/>
        </w:trPr>
        <w:tc>
          <w:tcPr>
            <w:tcW w:w="567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п/п</w:t>
            </w:r>
            <w:r/>
          </w:p>
        </w:tc>
        <w:tc>
          <w:tcPr>
            <w:tcW w:w="3402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/>
          </w:p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Наименование объекта</w:t>
            </w:r>
            <w:r/>
          </w:p>
        </w:tc>
        <w:tc>
          <w:tcPr>
            <w:tcW w:w="2551" w:type="dxa"/>
            <w:vAlign w:val="center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Местоположение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Год строительства (при наличии)</w:t>
            </w:r>
            <w:r/>
          </w:p>
        </w:tc>
        <w:tc>
          <w:tcPr>
            <w:tcW w:w="1134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ID-номер </w:t>
            </w:r>
            <w:r/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Географические координаты</w:t>
            </w:r>
            <w:r/>
          </w:p>
        </w:tc>
        <w:tc>
          <w:tcPr>
            <w:tcW w:w="2268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объекта, кв.м/ протяженность, м. </w:t>
            </w:r>
            <w:r/>
          </w:p>
        </w:tc>
        <w:tc>
          <w:tcPr>
            <w:tcW w:w="1559" w:type="dxa"/>
            <w:vAlign w:val="top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Кадастровый номер</w:t>
            </w:r>
            <w:r/>
          </w:p>
        </w:tc>
      </w:tr>
      <w:tr>
        <w:trPr>
          <w:trHeight w:val="1136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  <w:highlight w:val="none"/>
              </w:rPr>
            </w:pPr>
            <w:r>
              <w:rPr>
                <w:color w:val="000000"/>
                <w:sz w:val="22"/>
                <w:szCs w:val="22"/>
                <w:highlight w:val="none"/>
              </w:rPr>
              <w:t xml:space="preserve">1</w:t>
            </w:r>
            <w:r>
              <w:rPr>
                <w:highlight w:val="none"/>
              </w:rPr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Здание коровника</w:t>
            </w:r>
            <w:r>
              <w:rPr>
                <w:sz w:val="22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Московская область, Серебряно-Прудский район,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вблизи с. Подхожее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1969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pStyle w:val="639"/>
              <w:jc w:val="center"/>
              <w:tabs>
                <w:tab w:val="left" w:pos="6075" w:leader="none"/>
              </w:tabs>
            </w:pPr>
            <w:r>
              <w:rPr>
                <w:sz w:val="22"/>
                <w:szCs w:val="22"/>
              </w:rPr>
              <w:t xml:space="preserve">Без координат границ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1655,0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pStyle w:val="639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-</w:t>
            </w:r>
            <w:r/>
          </w:p>
          <w:p>
            <w:pPr>
              <w:jc w:val="center"/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2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Телятник на 318 голов,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общая долевая собственность 16/100</w:t>
            </w:r>
            <w:r>
              <w:rPr>
                <w:rFonts w:ascii="Times New Roman" w:hAnsi="Times New Roman" w:cs="Times New Roman"/>
                <w:sz w:val="22"/>
                <w:highlight w:val="none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р-н Серебряно-Прудский,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п. Новоклемово</w:t>
            </w:r>
            <w:r>
              <w:rPr>
                <w:rFonts w:ascii="Times New Roman" w:hAnsi="Times New Roman" w:cs="Times New Roman"/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 площадь 277,76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50:39:0040202:446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3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квартира.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  <w:sz w:val="24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Колеймино,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д.36, кв.1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ориентировочно 1967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площадь ориентировочно </w:t>
            </w:r>
            <w:r>
              <w:rPr>
                <w:sz w:val="22"/>
              </w:rPr>
            </w:r>
            <w:r/>
          </w:p>
          <w:p>
            <w:pPr>
              <w:jc w:val="center"/>
            </w:pPr>
            <w:r>
              <w:rPr>
                <w:sz w:val="22"/>
              </w:rPr>
              <w:t xml:space="preserve">35.5 кв.м.</w:t>
            </w:r>
            <w:r>
              <w:rPr>
                <w:sz w:val="22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1019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4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  <w:t xml:space="preserve">Распределительный газопровод низкого давления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пгт Серебряные Пруды ул. Полевая д. 21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highlight w:val="none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1999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протяженность 110,45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283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5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Сети водоснабжения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Мягкое (от артскважины с кадастровым номером 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50:39:0020315:4)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highlight w:val="none"/>
              </w:rPr>
              <w:t xml:space="preserve">6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16)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 w:val="false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- 45 м., ширина - 4,5 м.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7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Вид объекта недвижимости - помещение; назначение - жилое; наименование - квартира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с. Клёмово, </w:t>
            </w:r>
            <w:r>
              <w:rPr>
                <w:rFonts w:ascii="Times New Roman" w:hAnsi="Times New Roman" w:cs="Times New Roman" w:eastAsia="Times New Roman"/>
                <w:sz w:val="24"/>
              </w:rPr>
            </w:r>
            <w:r/>
          </w:p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д.56, кв.3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ориентировочно 1971</w:t>
            </w:r>
            <w:r>
              <w:rPr>
                <w:sz w:val="22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-</w:t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  <w:tr>
        <w:trPr>
          <w:trHeight w:val="764"/>
        </w:trPr>
        <w:tc>
          <w:tcPr>
            <w:tcW w:w="567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sz w:val="22"/>
                <w:highlight w:val="none"/>
              </w:rPr>
            </w:pPr>
            <w:r>
              <w:rPr>
                <w:sz w:val="22"/>
                <w:highlight w:val="none"/>
              </w:rPr>
              <w:t xml:space="preserve">8</w:t>
            </w:r>
            <w:r/>
          </w:p>
        </w:tc>
        <w:tc>
          <w:tcPr>
            <w:tcW w:w="3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Автомобильная дорога общего пользования местного значения: </w:t>
            </w:r>
            <w:r/>
          </w:p>
          <w:p>
            <w:pPr>
              <w:ind w:left="0" w:firstLine="0"/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 (участок 17)</w:t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Московская область, муниципальный округ Серебряные Пруды, 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jc w:val="center"/>
              <w:spacing w:lineRule="atLeast" w:line="2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sz w:val="24"/>
              </w:rPr>
              <w:t xml:space="preserve">д. Есипово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color w:val="000000"/>
              </w:rPr>
            </w:pP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 w:val="false"/>
                <w:i w:val="false"/>
                <w:strike w:val="false"/>
                <w:color w:val="000000"/>
                <w:sz w:val="24"/>
                <w:u w:val="none"/>
              </w:rPr>
            </w:r>
            <w:r/>
          </w:p>
        </w:tc>
        <w:tc>
          <w:tcP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  <w:tc>
          <w:tcPr>
            <w:tcW w:w="226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Rule="atLeast" w:line="20"/>
              <w:rPr>
                <w:rFonts w:ascii="Times New Roman" w:hAnsi="Times New Roman" w:cs="Times New Roman" w:eastAsia="Calibri"/>
                <w:lang w:eastAsia="ru-RU"/>
              </w:rPr>
            </w:pPr>
            <w:r>
              <w:rPr>
                <w:rFonts w:ascii="Times New Roman" w:hAnsi="Times New Roman" w:cs="Times New Roman" w:eastAsia="Calibri"/>
                <w:b w:val="false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sz w:val="24"/>
              </w:rPr>
              <w:t xml:space="preserve">протяженность - 190 м., ширина - 3,5 м., площадь - 665 кв.м..</w:t>
            </w:r>
            <w:r>
              <w:rPr>
                <w:rFonts w:ascii="Times New Roman" w:hAnsi="Times New Roman" w:cs="Times New Roman" w:eastAsia="Calibri"/>
                <w:lang w:eastAsia="ru-RU"/>
              </w:rPr>
            </w:r>
            <w:r/>
          </w:p>
        </w:tc>
        <w:tc>
          <w:tcPr>
            <w:tcW w:w="1559" w:type="dxa"/>
            <w:vAlign w:val="center"/>
            <w:vMerge w:val="restart"/>
            <w:textDirection w:val="lrTb"/>
            <w:noWrap/>
          </w:tcPr>
          <w:p>
            <w:pPr>
              <w:jc w:val="center"/>
            </w:pPr>
            <w:r>
              <w:rPr>
                <w:sz w:val="22"/>
              </w:rPr>
              <w:t xml:space="preserve">-</w:t>
            </w:r>
            <w:r>
              <w:rPr>
                <w:sz w:val="22"/>
              </w:rPr>
            </w:r>
            <w:r/>
          </w:p>
        </w:tc>
      </w:tr>
    </w:tbl>
    <w:p>
      <w:pPr>
        <w:jc w:val="left"/>
      </w:pPr>
      <w:r/>
      <w:r/>
    </w:p>
    <w:sectPr>
      <w:footnotePr/>
      <w:endnotePr/>
      <w:type w:val="nextPage"/>
      <w:pgSz w:w="16838" w:h="11906" w:orient="landscape"/>
      <w:pgMar w:top="567" w:right="964" w:bottom="567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927" w:hanging="360"/>
      </w:pPr>
      <w:rPr>
        <w:rFonts w:ascii="Times New Roman" w:hAnsi="Times New Roman" w:eastAsia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639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639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639"/>
        <w:ind w:left="6480" w:hanging="36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  <w:tabs>
          <w:tab w:val="num" w:pos="720" w:leader="none"/>
        </w:tabs>
      </w:pPr>
      <w:rPr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639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639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639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639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639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639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639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639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639"/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62">
    <w:name w:val="Heading 1"/>
    <w:link w:val="46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63">
    <w:name w:val="Heading 1 Char"/>
    <w:link w:val="462"/>
    <w:uiPriority w:val="9"/>
    <w:rPr>
      <w:rFonts w:ascii="Arial" w:hAnsi="Arial" w:cs="Arial" w:eastAsia="Arial"/>
      <w:sz w:val="40"/>
      <w:szCs w:val="40"/>
    </w:rPr>
  </w:style>
  <w:style w:type="paragraph" w:styleId="464">
    <w:name w:val="Heading 2"/>
    <w:link w:val="46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65">
    <w:name w:val="Heading 2 Char"/>
    <w:link w:val="464"/>
    <w:uiPriority w:val="9"/>
    <w:rPr>
      <w:rFonts w:ascii="Arial" w:hAnsi="Arial" w:cs="Arial" w:eastAsia="Arial"/>
      <w:sz w:val="34"/>
    </w:rPr>
  </w:style>
  <w:style w:type="paragraph" w:styleId="466">
    <w:name w:val="Heading 3"/>
    <w:link w:val="46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67">
    <w:name w:val="Heading 3 Char"/>
    <w:link w:val="466"/>
    <w:uiPriority w:val="9"/>
    <w:rPr>
      <w:rFonts w:ascii="Arial" w:hAnsi="Arial" w:cs="Arial" w:eastAsia="Arial"/>
      <w:sz w:val="30"/>
      <w:szCs w:val="30"/>
    </w:rPr>
  </w:style>
  <w:style w:type="paragraph" w:styleId="468">
    <w:name w:val="Heading 4"/>
    <w:link w:val="46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69">
    <w:name w:val="Heading 4 Char"/>
    <w:link w:val="468"/>
    <w:uiPriority w:val="9"/>
    <w:rPr>
      <w:rFonts w:ascii="Arial" w:hAnsi="Arial" w:cs="Arial" w:eastAsia="Arial"/>
      <w:b/>
      <w:bCs/>
      <w:sz w:val="26"/>
      <w:szCs w:val="26"/>
    </w:rPr>
  </w:style>
  <w:style w:type="paragraph" w:styleId="470">
    <w:name w:val="Heading 5"/>
    <w:link w:val="47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71">
    <w:name w:val="Heading 5 Char"/>
    <w:link w:val="470"/>
    <w:uiPriority w:val="9"/>
    <w:rPr>
      <w:rFonts w:ascii="Arial" w:hAnsi="Arial" w:cs="Arial" w:eastAsia="Arial"/>
      <w:b/>
      <w:bCs/>
      <w:sz w:val="24"/>
      <w:szCs w:val="24"/>
    </w:rPr>
  </w:style>
  <w:style w:type="paragraph" w:styleId="472">
    <w:name w:val="Heading 6"/>
    <w:link w:val="47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73">
    <w:name w:val="Heading 6 Char"/>
    <w:link w:val="472"/>
    <w:uiPriority w:val="9"/>
    <w:rPr>
      <w:rFonts w:ascii="Arial" w:hAnsi="Arial" w:cs="Arial" w:eastAsia="Arial"/>
      <w:b/>
      <w:bCs/>
      <w:sz w:val="22"/>
      <w:szCs w:val="22"/>
    </w:rPr>
  </w:style>
  <w:style w:type="paragraph" w:styleId="474">
    <w:name w:val="Heading 7"/>
    <w:link w:val="47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75">
    <w:name w:val="Heading 7 Char"/>
    <w:link w:val="47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76">
    <w:name w:val="Heading 8"/>
    <w:link w:val="47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77">
    <w:name w:val="Heading 8 Char"/>
    <w:link w:val="476"/>
    <w:uiPriority w:val="9"/>
    <w:rPr>
      <w:rFonts w:ascii="Arial" w:hAnsi="Arial" w:cs="Arial" w:eastAsia="Arial"/>
      <w:i/>
      <w:iCs/>
      <w:sz w:val="22"/>
      <w:szCs w:val="22"/>
    </w:rPr>
  </w:style>
  <w:style w:type="paragraph" w:styleId="478">
    <w:name w:val="Heading 9"/>
    <w:link w:val="47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79">
    <w:name w:val="Heading 9 Char"/>
    <w:link w:val="478"/>
    <w:uiPriority w:val="9"/>
    <w:rPr>
      <w:rFonts w:ascii="Arial" w:hAnsi="Arial" w:cs="Arial" w:eastAsia="Arial"/>
      <w:i/>
      <w:iCs/>
      <w:sz w:val="21"/>
      <w:szCs w:val="21"/>
    </w:rPr>
  </w:style>
  <w:style w:type="paragraph" w:styleId="480">
    <w:name w:val="List Paragraph"/>
    <w:qFormat/>
    <w:uiPriority w:val="34"/>
    <w:pPr>
      <w:contextualSpacing w:val="true"/>
      <w:ind w:left="720"/>
    </w:pPr>
  </w:style>
  <w:style w:type="paragraph" w:styleId="481">
    <w:name w:val="No Spacing"/>
    <w:qFormat/>
    <w:uiPriority w:val="1"/>
    <w:pPr>
      <w:spacing w:lineRule="auto" w:line="240" w:after="0" w:before="0"/>
    </w:pPr>
  </w:style>
  <w:style w:type="paragraph" w:styleId="482">
    <w:name w:val="Title"/>
    <w:link w:val="48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83">
    <w:name w:val="Title Char"/>
    <w:link w:val="482"/>
    <w:uiPriority w:val="10"/>
    <w:rPr>
      <w:sz w:val="48"/>
      <w:szCs w:val="48"/>
    </w:rPr>
  </w:style>
  <w:style w:type="paragraph" w:styleId="484">
    <w:name w:val="Subtitle"/>
    <w:link w:val="485"/>
    <w:qFormat/>
    <w:uiPriority w:val="11"/>
    <w:rPr>
      <w:sz w:val="24"/>
      <w:szCs w:val="24"/>
    </w:rPr>
    <w:pPr>
      <w:spacing w:after="200" w:before="200"/>
    </w:pPr>
  </w:style>
  <w:style w:type="character" w:styleId="485">
    <w:name w:val="Subtitle Char"/>
    <w:link w:val="484"/>
    <w:uiPriority w:val="11"/>
    <w:rPr>
      <w:sz w:val="24"/>
      <w:szCs w:val="24"/>
    </w:rPr>
  </w:style>
  <w:style w:type="paragraph" w:styleId="486">
    <w:name w:val="Quote"/>
    <w:link w:val="487"/>
    <w:qFormat/>
    <w:uiPriority w:val="29"/>
    <w:rPr>
      <w:i/>
    </w:rPr>
    <w:pPr>
      <w:ind w:left="720" w:right="720"/>
    </w:pPr>
  </w:style>
  <w:style w:type="character" w:styleId="487">
    <w:name w:val="Quote Char"/>
    <w:link w:val="486"/>
    <w:uiPriority w:val="29"/>
    <w:rPr>
      <w:i/>
    </w:rPr>
  </w:style>
  <w:style w:type="paragraph" w:styleId="488">
    <w:name w:val="Intense Quote"/>
    <w:link w:val="48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89">
    <w:name w:val="Intense Quote Char"/>
    <w:link w:val="488"/>
    <w:uiPriority w:val="30"/>
    <w:rPr>
      <w:i/>
    </w:rPr>
  </w:style>
  <w:style w:type="paragraph" w:styleId="490">
    <w:name w:val="Header"/>
    <w:link w:val="49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1">
    <w:name w:val="Header Char"/>
    <w:link w:val="490"/>
    <w:uiPriority w:val="99"/>
  </w:style>
  <w:style w:type="paragraph" w:styleId="492">
    <w:name w:val="Footer"/>
    <w:link w:val="49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93">
    <w:name w:val="Footer Char"/>
    <w:link w:val="492"/>
    <w:uiPriority w:val="99"/>
  </w:style>
  <w:style w:type="paragraph" w:styleId="494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95">
    <w:name w:val="Caption Char"/>
    <w:basedOn w:val="494"/>
    <w:link w:val="492"/>
    <w:uiPriority w:val="99"/>
  </w:style>
  <w:style w:type="table" w:styleId="496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7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8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9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0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01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2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03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4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5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6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7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8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09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10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511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512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13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14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15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16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17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8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19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0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1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2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3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24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25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26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27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28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29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30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31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32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33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34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35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36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37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38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39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40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41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42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43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4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45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46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47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48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49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50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51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52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53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54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55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56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57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58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59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60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61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62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63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64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65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66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7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8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9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0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1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2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3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4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5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6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7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8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9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0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1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2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3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4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5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6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87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88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89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90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91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92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93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94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95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96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97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98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99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600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601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2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03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04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05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06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07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8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609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610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611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612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613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614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15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16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17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18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19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20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21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22">
    <w:name w:val="Hyperlink"/>
    <w:uiPriority w:val="99"/>
    <w:unhideWhenUsed/>
    <w:rPr>
      <w:color w:val="0000FF" w:themeColor="hyperlink"/>
      <w:u w:val="single"/>
    </w:rPr>
  </w:style>
  <w:style w:type="paragraph" w:styleId="623">
    <w:name w:val="footnote text"/>
    <w:link w:val="624"/>
    <w:uiPriority w:val="99"/>
    <w:semiHidden/>
    <w:unhideWhenUsed/>
    <w:rPr>
      <w:sz w:val="18"/>
    </w:rPr>
    <w:pPr>
      <w:spacing w:lineRule="auto" w:line="240" w:after="40"/>
    </w:pPr>
  </w:style>
  <w:style w:type="character" w:styleId="624">
    <w:name w:val="Footnote Text Char"/>
    <w:link w:val="623"/>
    <w:uiPriority w:val="99"/>
    <w:rPr>
      <w:sz w:val="18"/>
    </w:rPr>
  </w:style>
  <w:style w:type="character" w:styleId="625">
    <w:name w:val="footnote reference"/>
    <w:uiPriority w:val="99"/>
    <w:unhideWhenUsed/>
    <w:rPr>
      <w:vertAlign w:val="superscript"/>
    </w:rPr>
  </w:style>
  <w:style w:type="paragraph" w:styleId="626">
    <w:name w:val="endnote text"/>
    <w:link w:val="627"/>
    <w:uiPriority w:val="99"/>
    <w:semiHidden/>
    <w:unhideWhenUsed/>
    <w:rPr>
      <w:sz w:val="20"/>
    </w:rPr>
    <w:pPr>
      <w:spacing w:lineRule="auto" w:line="240" w:after="0"/>
    </w:pPr>
  </w:style>
  <w:style w:type="character" w:styleId="627">
    <w:name w:val="Endnote Text Char"/>
    <w:link w:val="626"/>
    <w:uiPriority w:val="99"/>
    <w:rPr>
      <w:sz w:val="20"/>
    </w:rPr>
  </w:style>
  <w:style w:type="character" w:styleId="628">
    <w:name w:val="endnote reference"/>
    <w:uiPriority w:val="99"/>
    <w:semiHidden/>
    <w:unhideWhenUsed/>
    <w:rPr>
      <w:vertAlign w:val="superscript"/>
    </w:rPr>
  </w:style>
  <w:style w:type="paragraph" w:styleId="629">
    <w:name w:val="toc 1"/>
    <w:uiPriority w:val="39"/>
    <w:unhideWhenUsed/>
    <w:pPr>
      <w:ind w:left="0" w:right="0" w:firstLine="0"/>
      <w:spacing w:after="57"/>
    </w:pPr>
  </w:style>
  <w:style w:type="paragraph" w:styleId="630">
    <w:name w:val="toc 2"/>
    <w:uiPriority w:val="39"/>
    <w:unhideWhenUsed/>
    <w:pPr>
      <w:ind w:left="283" w:right="0" w:firstLine="0"/>
      <w:spacing w:after="57"/>
    </w:pPr>
  </w:style>
  <w:style w:type="paragraph" w:styleId="631">
    <w:name w:val="toc 3"/>
    <w:uiPriority w:val="39"/>
    <w:unhideWhenUsed/>
    <w:pPr>
      <w:ind w:left="567" w:right="0" w:firstLine="0"/>
      <w:spacing w:after="57"/>
    </w:pPr>
  </w:style>
  <w:style w:type="paragraph" w:styleId="632">
    <w:name w:val="toc 4"/>
    <w:uiPriority w:val="39"/>
    <w:unhideWhenUsed/>
    <w:pPr>
      <w:ind w:left="850" w:right="0" w:firstLine="0"/>
      <w:spacing w:after="57"/>
    </w:pPr>
  </w:style>
  <w:style w:type="paragraph" w:styleId="633">
    <w:name w:val="toc 5"/>
    <w:uiPriority w:val="39"/>
    <w:unhideWhenUsed/>
    <w:pPr>
      <w:ind w:left="1134" w:right="0" w:firstLine="0"/>
      <w:spacing w:after="57"/>
    </w:pPr>
  </w:style>
  <w:style w:type="paragraph" w:styleId="634">
    <w:name w:val="toc 6"/>
    <w:uiPriority w:val="39"/>
    <w:unhideWhenUsed/>
    <w:pPr>
      <w:ind w:left="1417" w:right="0" w:firstLine="0"/>
      <w:spacing w:after="57"/>
    </w:pPr>
  </w:style>
  <w:style w:type="paragraph" w:styleId="635">
    <w:name w:val="toc 7"/>
    <w:uiPriority w:val="39"/>
    <w:unhideWhenUsed/>
    <w:pPr>
      <w:ind w:left="1701" w:right="0" w:firstLine="0"/>
      <w:spacing w:after="57"/>
    </w:pPr>
  </w:style>
  <w:style w:type="paragraph" w:styleId="636">
    <w:name w:val="toc 8"/>
    <w:uiPriority w:val="39"/>
    <w:unhideWhenUsed/>
    <w:pPr>
      <w:ind w:left="1984" w:right="0" w:firstLine="0"/>
      <w:spacing w:after="57"/>
    </w:pPr>
  </w:style>
  <w:style w:type="paragraph" w:styleId="637">
    <w:name w:val="toc 9"/>
    <w:uiPriority w:val="39"/>
    <w:unhideWhenUsed/>
    <w:pPr>
      <w:ind w:left="2268" w:right="0" w:firstLine="0"/>
      <w:spacing w:after="57"/>
    </w:pPr>
  </w:style>
  <w:style w:type="paragraph" w:styleId="638">
    <w:name w:val="TOC Heading"/>
    <w:uiPriority w:val="39"/>
    <w:unhideWhenUsed/>
  </w:style>
  <w:style w:type="paragraph" w:styleId="639">
    <w:name w:val="Обычный"/>
    <w:next w:val="639"/>
    <w:link w:val="639"/>
    <w:rPr>
      <w:sz w:val="24"/>
      <w:szCs w:val="24"/>
      <w:lang w:val="ru-RU" w:bidi="ar-SA" w:eastAsia="ru-RU"/>
    </w:rPr>
  </w:style>
  <w:style w:type="paragraph" w:styleId="640">
    <w:name w:val="Заголовок 1"/>
    <w:basedOn w:val="639"/>
    <w:next w:val="639"/>
    <w:link w:val="653"/>
    <w:rPr>
      <w:rFonts w:ascii="Cambria" w:hAnsi="Cambria" w:eastAsia="Times New Roman"/>
      <w:b/>
      <w:bCs/>
      <w:sz w:val="32"/>
      <w:szCs w:val="32"/>
    </w:rPr>
    <w:pPr>
      <w:keepNext/>
      <w:spacing w:after="60" w:before="240"/>
      <w:outlineLvl w:val="0"/>
    </w:pPr>
  </w:style>
  <w:style w:type="character" w:styleId="641">
    <w:name w:val="Основной шрифт абзаца"/>
    <w:next w:val="641"/>
    <w:link w:val="639"/>
    <w:semiHidden/>
  </w:style>
  <w:style w:type="table" w:styleId="642">
    <w:name w:val="Обычная таблица"/>
    <w:next w:val="642"/>
    <w:link w:val="639"/>
    <w:semiHidden/>
    <w:tblPr/>
  </w:style>
  <w:style w:type="numbering" w:styleId="643">
    <w:name w:val="Нет списка"/>
    <w:next w:val="643"/>
    <w:link w:val="639"/>
    <w:semiHidden/>
  </w:style>
  <w:style w:type="paragraph" w:styleId="644">
    <w:name w:val="ConsPlusTitle"/>
    <w:next w:val="644"/>
    <w:link w:val="639"/>
    <w:rPr>
      <w:b/>
      <w:bCs/>
      <w:sz w:val="24"/>
      <w:szCs w:val="24"/>
      <w:lang w:val="ru-RU" w:bidi="ar-SA" w:eastAsia="ru-RU"/>
    </w:rPr>
    <w:pPr>
      <w:widowControl w:val="off"/>
    </w:pPr>
  </w:style>
  <w:style w:type="character" w:styleId="645">
    <w:name w:val="Гиперссылка"/>
    <w:next w:val="645"/>
    <w:link w:val="639"/>
    <w:rPr>
      <w:color w:val="0000FF"/>
      <w:u w:val="single"/>
    </w:rPr>
  </w:style>
  <w:style w:type="table" w:styleId="646">
    <w:name w:val="Сетка таблицы"/>
    <w:basedOn w:val="642"/>
    <w:next w:val="646"/>
    <w:link w:val="639"/>
    <w:tblPr/>
  </w:style>
  <w:style w:type="paragraph" w:styleId="647">
    <w:name w:val="Текст выноски"/>
    <w:basedOn w:val="639"/>
    <w:next w:val="647"/>
    <w:link w:val="639"/>
    <w:semiHidden/>
    <w:rPr>
      <w:rFonts w:ascii="Tahoma" w:hAnsi="Tahoma"/>
      <w:sz w:val="16"/>
      <w:szCs w:val="16"/>
    </w:rPr>
  </w:style>
  <w:style w:type="paragraph" w:styleId="648">
    <w:name w:val="Основной текст с отступом"/>
    <w:basedOn w:val="639"/>
    <w:next w:val="648"/>
    <w:link w:val="649"/>
    <w:rPr>
      <w:sz w:val="28"/>
    </w:rPr>
    <w:pPr>
      <w:ind w:left="240"/>
      <w:jc w:val="both"/>
    </w:pPr>
  </w:style>
  <w:style w:type="character" w:styleId="649">
    <w:name w:val="Основной текст с отступом Знак"/>
    <w:next w:val="649"/>
    <w:link w:val="648"/>
    <w:rPr>
      <w:sz w:val="28"/>
      <w:szCs w:val="24"/>
    </w:rPr>
  </w:style>
  <w:style w:type="character" w:styleId="650">
    <w:name w:val="apple-converted-space"/>
    <w:next w:val="650"/>
    <w:link w:val="639"/>
  </w:style>
  <w:style w:type="character" w:styleId="651">
    <w:name w:val="Строгий"/>
    <w:next w:val="651"/>
    <w:link w:val="639"/>
    <w:rPr>
      <w:b/>
      <w:bCs/>
    </w:rPr>
  </w:style>
  <w:style w:type="paragraph" w:styleId="652">
    <w:name w:val="Обычный (веб)"/>
    <w:basedOn w:val="639"/>
    <w:next w:val="652"/>
    <w:link w:val="639"/>
    <w:pPr>
      <w:spacing w:after="100" w:afterAutospacing="1" w:before="100" w:beforeAutospacing="1"/>
    </w:pPr>
  </w:style>
  <w:style w:type="character" w:styleId="653">
    <w:name w:val="Заголовок 1 Знак"/>
    <w:next w:val="653"/>
    <w:link w:val="640"/>
    <w:rPr>
      <w:rFonts w:ascii="Cambria" w:hAnsi="Cambria" w:eastAsia="Times New Roman"/>
      <w:b/>
      <w:bCs/>
      <w:sz w:val="32"/>
      <w:szCs w:val="32"/>
    </w:rPr>
  </w:style>
  <w:style w:type="character" w:styleId="654">
    <w:name w:val="Выделение"/>
    <w:next w:val="654"/>
    <w:link w:val="639"/>
    <w:rPr>
      <w:i/>
      <w:iCs/>
    </w:rPr>
  </w:style>
  <w:style w:type="paragraph" w:styleId="655">
    <w:name w:val="Абзац списка"/>
    <w:basedOn w:val="639"/>
    <w:next w:val="655"/>
    <w:link w:val="639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656" w:default="1">
    <w:name w:val="Default Paragraph Font"/>
    <w:uiPriority w:val="1"/>
    <w:semiHidden/>
    <w:unhideWhenUsed/>
  </w:style>
  <w:style w:type="numbering" w:styleId="657" w:default="1">
    <w:name w:val="No List"/>
    <w:uiPriority w:val="99"/>
    <w:semiHidden/>
    <w:unhideWhenUsed/>
  </w:style>
  <w:style w:type="paragraph" w:styleId="658" w:default="1">
    <w:name w:val="Normal"/>
    <w:qFormat/>
  </w:style>
  <w:style w:type="table" w:styleId="659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52</cp:revision>
  <dcterms:modified xsi:type="dcterms:W3CDTF">2026-08-05T07:33:06Z</dcterms:modified>
</cp:coreProperties>
</file>